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afterLines="50"/>
        <w:jc w:val="center"/>
        <w:rPr>
          <w:rFonts w:ascii="楷体" w:hAnsi="楷体" w:eastAsia="楷体" w:cs="Times New Roman"/>
          <w:b/>
          <w:color w:val="auto"/>
          <w:sz w:val="28"/>
          <w:szCs w:val="28"/>
        </w:rPr>
      </w:pPr>
      <w:r>
        <w:rPr>
          <w:rFonts w:hint="eastAsia" w:ascii="楷体" w:hAnsi="楷体" w:eastAsia="楷体"/>
          <w:b/>
          <w:color w:val="auto"/>
          <w:sz w:val="28"/>
          <w:szCs w:val="28"/>
          <w:lang w:eastAsia="zh-CN"/>
        </w:rPr>
        <w:t>金澳科技（湖北）化工有限公司</w:t>
      </w:r>
      <w:r>
        <w:rPr>
          <w:rFonts w:hint="eastAsia" w:ascii="楷体" w:hAnsi="楷体" w:eastAsia="楷体"/>
          <w:b/>
          <w:color w:val="auto"/>
          <w:sz w:val="28"/>
          <w:szCs w:val="28"/>
        </w:rPr>
        <w:t>液化气装瓶间项目</w:t>
      </w:r>
    </w:p>
    <w:p>
      <w:pPr>
        <w:snapToGrid w:val="0"/>
        <w:spacing w:beforeLines="50" w:afterLines="50"/>
        <w:jc w:val="center"/>
        <w:rPr>
          <w:rFonts w:ascii="楷体" w:hAnsi="楷体" w:eastAsia="楷体" w:cs="Times New Roman"/>
          <w:b/>
          <w:color w:val="auto"/>
          <w:sz w:val="24"/>
          <w:szCs w:val="24"/>
        </w:rPr>
      </w:pPr>
      <w:r>
        <w:rPr>
          <w:rFonts w:ascii="楷体" w:hAnsi="楷体" w:eastAsia="楷体" w:cs="Times New Roman"/>
          <w:b/>
          <w:color w:val="auto"/>
          <w:sz w:val="28"/>
          <w:szCs w:val="28"/>
        </w:rPr>
        <w:t>竣工环境保护验收现场检查意见</w:t>
      </w:r>
    </w:p>
    <w:p>
      <w:pPr>
        <w:pStyle w:val="2"/>
        <w:ind w:firstLine="482"/>
        <w:jc w:val="both"/>
        <w:rPr>
          <w:rFonts w:ascii="楷体" w:hAnsi="楷体" w:eastAsia="楷体"/>
          <w:b/>
          <w:strike/>
          <w:color w:val="auto"/>
          <w:szCs w:val="24"/>
        </w:rPr>
      </w:pPr>
      <w:r>
        <w:rPr>
          <w:rFonts w:ascii="楷体" w:hAnsi="楷体" w:eastAsia="楷体"/>
          <w:b/>
          <w:color w:val="auto"/>
          <w:szCs w:val="24"/>
        </w:rPr>
        <w:t>2020年</w:t>
      </w:r>
      <w:r>
        <w:rPr>
          <w:rFonts w:hint="eastAsia" w:ascii="楷体" w:hAnsi="楷体" w:eastAsia="楷体"/>
          <w:b/>
          <w:color w:val="auto"/>
          <w:szCs w:val="24"/>
        </w:rPr>
        <w:t>9</w:t>
      </w:r>
      <w:r>
        <w:rPr>
          <w:rFonts w:ascii="楷体" w:hAnsi="楷体" w:eastAsia="楷体"/>
          <w:b/>
          <w:color w:val="auto"/>
          <w:szCs w:val="24"/>
        </w:rPr>
        <w:t>月</w:t>
      </w:r>
      <w:r>
        <w:rPr>
          <w:rFonts w:hint="eastAsia" w:ascii="楷体" w:hAnsi="楷体" w:eastAsia="楷体"/>
          <w:b/>
          <w:color w:val="auto"/>
          <w:szCs w:val="24"/>
        </w:rPr>
        <w:t>9</w:t>
      </w:r>
      <w:r>
        <w:rPr>
          <w:rFonts w:ascii="楷体" w:hAnsi="楷体" w:eastAsia="楷体"/>
          <w:b/>
          <w:color w:val="auto"/>
          <w:szCs w:val="24"/>
        </w:rPr>
        <w:t>日</w:t>
      </w:r>
      <w:r>
        <w:rPr>
          <w:rFonts w:hint="eastAsia" w:ascii="楷体" w:hAnsi="楷体" w:eastAsia="楷体"/>
          <w:b/>
          <w:color w:val="auto"/>
          <w:szCs w:val="24"/>
          <w:lang w:eastAsia="zh-CN"/>
        </w:rPr>
        <w:t>金澳科技（湖北）化工有限公司</w:t>
      </w:r>
      <w:r>
        <w:rPr>
          <w:rFonts w:hint="eastAsia" w:ascii="楷体" w:hAnsi="楷体" w:eastAsia="楷体"/>
          <w:b/>
          <w:color w:val="auto"/>
          <w:szCs w:val="24"/>
          <w:lang w:val="zh-CN"/>
        </w:rPr>
        <w:t>根据《建设项目环境保护管理条例》、《建设项目竣工环境保护验收暂行办法》，严格依照国家有关法律法规、建设项目竣工环境保护验收技术规范、本项目环境影响报告表和审批部门意见等要求，</w:t>
      </w:r>
      <w:r>
        <w:rPr>
          <w:rFonts w:hint="eastAsia" w:ascii="楷体" w:hAnsi="楷体" w:eastAsia="楷体"/>
          <w:b/>
          <w:color w:val="auto"/>
          <w:szCs w:val="24"/>
        </w:rPr>
        <w:t>组织召开了《</w:t>
      </w:r>
      <w:r>
        <w:rPr>
          <w:rFonts w:hint="eastAsia" w:ascii="楷体" w:hAnsi="楷体" w:eastAsia="楷体"/>
          <w:b/>
          <w:color w:val="auto"/>
          <w:szCs w:val="24"/>
          <w:lang w:eastAsia="zh-CN"/>
        </w:rPr>
        <w:t>金澳科技（湖北）化工有限公司</w:t>
      </w:r>
      <w:r>
        <w:rPr>
          <w:rFonts w:hint="eastAsia" w:ascii="楷体" w:hAnsi="楷体" w:eastAsia="楷体"/>
          <w:b/>
          <w:color w:val="auto"/>
          <w:szCs w:val="24"/>
        </w:rPr>
        <w:t>液化气装瓶间项目》竣工环境保护自</w:t>
      </w:r>
      <w:bookmarkStart w:id="0" w:name="_GoBack"/>
      <w:bookmarkEnd w:id="0"/>
      <w:r>
        <w:rPr>
          <w:rFonts w:hint="eastAsia" w:ascii="楷体" w:hAnsi="楷体" w:eastAsia="楷体"/>
          <w:b/>
          <w:color w:val="auto"/>
          <w:szCs w:val="24"/>
        </w:rPr>
        <w:t>主验收检查会（验收组名单附后）。</w:t>
      </w:r>
    </w:p>
    <w:p>
      <w:pPr>
        <w:pStyle w:val="2"/>
        <w:ind w:firstLine="482"/>
        <w:jc w:val="both"/>
        <w:rPr>
          <w:rFonts w:ascii="楷体" w:hAnsi="楷体" w:eastAsia="楷体"/>
          <w:b/>
          <w:color w:val="auto"/>
          <w:szCs w:val="24"/>
        </w:rPr>
      </w:pPr>
      <w:r>
        <w:rPr>
          <w:rFonts w:hint="eastAsia" w:ascii="楷体" w:hAnsi="楷体" w:eastAsia="楷体"/>
          <w:b/>
          <w:color w:val="auto"/>
          <w:szCs w:val="24"/>
        </w:rPr>
        <w:t>会议期间，与会代表和专家实地踏勘了工程项目现场，查看了项目环保设施建设与运行情况及周边环境，听取了建设单位关于项目工程概况及其环保管理要求执行情况的介绍和验收监测报告表编制单位对《验收监测报告表》技术内容的汇报，查阅并核实了有关资料，结合现场查看情况，经认真讨论和评议，形成验收现场检查意见如下：</w:t>
      </w:r>
    </w:p>
    <w:p>
      <w:pPr>
        <w:adjustRightInd w:val="0"/>
        <w:snapToGrid w:val="0"/>
        <w:spacing w:beforeLines="50" w:line="360" w:lineRule="auto"/>
        <w:ind w:right="105" w:rightChars="50" w:firstLine="482" w:firstLineChars="200"/>
        <w:rPr>
          <w:rFonts w:ascii="楷体" w:hAnsi="楷体" w:eastAsia="楷体" w:cs="Times New Roman"/>
          <w:b/>
          <w:color w:val="auto"/>
          <w:sz w:val="24"/>
          <w:szCs w:val="24"/>
        </w:rPr>
      </w:pPr>
      <w:r>
        <w:rPr>
          <w:rFonts w:ascii="楷体" w:hAnsi="楷体" w:eastAsia="楷体" w:cs="Times New Roman"/>
          <w:b/>
          <w:color w:val="auto"/>
          <w:sz w:val="24"/>
          <w:szCs w:val="24"/>
        </w:rPr>
        <w:t>一、工程基本情况</w:t>
      </w:r>
    </w:p>
    <w:p>
      <w:pPr>
        <w:spacing w:line="360" w:lineRule="auto"/>
        <w:ind w:firstLine="482" w:firstLineChars="200"/>
        <w:rPr>
          <w:rFonts w:ascii="楷体" w:hAnsi="楷体" w:eastAsia="楷体" w:cs="Times New Roman"/>
          <w:b/>
          <w:color w:val="auto"/>
          <w:sz w:val="24"/>
          <w:szCs w:val="24"/>
          <w:shd w:val="clear" w:color="050000" w:fill="auto"/>
        </w:rPr>
      </w:pPr>
      <w:r>
        <w:rPr>
          <w:rFonts w:ascii="楷体" w:hAnsi="楷体" w:eastAsia="楷体" w:cs="Times New Roman"/>
          <w:b/>
          <w:color w:val="auto"/>
          <w:sz w:val="24"/>
          <w:szCs w:val="24"/>
          <w:shd w:val="clear" w:color="050000" w:fill="auto"/>
        </w:rPr>
        <w:t>1</w:t>
      </w:r>
      <w:r>
        <w:rPr>
          <w:rFonts w:hint="eastAsia" w:ascii="楷体" w:hAnsi="楷体" w:eastAsia="楷体" w:cs="Times New Roman"/>
          <w:b/>
          <w:color w:val="auto"/>
          <w:sz w:val="24"/>
          <w:szCs w:val="24"/>
          <w:shd w:val="clear" w:color="050000" w:fill="auto"/>
        </w:rPr>
        <w:t>、</w:t>
      </w:r>
      <w:r>
        <w:rPr>
          <w:rFonts w:ascii="楷体" w:hAnsi="楷体" w:eastAsia="楷体" w:cs="Times New Roman"/>
          <w:b/>
          <w:color w:val="auto"/>
          <w:sz w:val="24"/>
          <w:szCs w:val="24"/>
          <w:shd w:val="clear" w:color="050000" w:fill="auto"/>
        </w:rPr>
        <w:t>建设地点、规模、主要建设内容</w:t>
      </w:r>
    </w:p>
    <w:p>
      <w:pPr>
        <w:pStyle w:val="2"/>
        <w:ind w:firstLine="482"/>
        <w:rPr>
          <w:rFonts w:ascii="楷体" w:hAnsi="楷体" w:eastAsia="楷体"/>
          <w:b/>
          <w:color w:val="auto"/>
          <w:szCs w:val="24"/>
        </w:rPr>
      </w:pPr>
      <w:r>
        <w:rPr>
          <w:rFonts w:hint="eastAsia" w:ascii="楷体" w:hAnsi="楷体" w:eastAsia="楷体"/>
          <w:b/>
          <w:color w:val="auto"/>
          <w:kern w:val="2"/>
          <w:szCs w:val="24"/>
        </w:rPr>
        <w:t>金澳科技位于潜江市经济开发区</w:t>
      </w:r>
      <w:r>
        <w:rPr>
          <w:rFonts w:hint="eastAsia" w:ascii="楷体" w:hAnsi="楷体" w:eastAsia="楷体"/>
          <w:b/>
          <w:color w:val="auto"/>
          <w:szCs w:val="24"/>
        </w:rPr>
        <w:t>章华北路66号</w:t>
      </w:r>
      <w:r>
        <w:rPr>
          <w:rFonts w:hint="eastAsia" w:ascii="楷体" w:hAnsi="楷体" w:eastAsia="楷体"/>
          <w:b/>
          <w:color w:val="auto"/>
          <w:kern w:val="2"/>
          <w:szCs w:val="24"/>
        </w:rPr>
        <w:t>，原液化气装瓶间位于生产区东2门旁，占地1316m</w:t>
      </w:r>
      <w:r>
        <w:rPr>
          <w:rFonts w:hint="eastAsia" w:ascii="楷体" w:hAnsi="楷体" w:eastAsia="楷体"/>
          <w:b/>
          <w:color w:val="auto"/>
          <w:kern w:val="2"/>
          <w:szCs w:val="24"/>
          <w:vertAlign w:val="superscript"/>
        </w:rPr>
        <w:t>2</w:t>
      </w:r>
      <w:r>
        <w:rPr>
          <w:rFonts w:hint="eastAsia" w:ascii="楷体" w:hAnsi="楷体" w:eastAsia="楷体"/>
          <w:b/>
          <w:color w:val="auto"/>
          <w:kern w:val="2"/>
          <w:szCs w:val="24"/>
        </w:rPr>
        <w:t>，建筑面积160m</w:t>
      </w:r>
      <w:r>
        <w:rPr>
          <w:rFonts w:hint="eastAsia" w:ascii="楷体" w:hAnsi="楷体" w:eastAsia="楷体"/>
          <w:b/>
          <w:color w:val="auto"/>
          <w:kern w:val="2"/>
          <w:szCs w:val="24"/>
          <w:vertAlign w:val="superscript"/>
        </w:rPr>
        <w:t>2</w:t>
      </w:r>
      <w:r>
        <w:rPr>
          <w:rFonts w:hint="eastAsia" w:ascii="楷体" w:hAnsi="楷体" w:eastAsia="楷体"/>
          <w:b/>
          <w:color w:val="auto"/>
          <w:kern w:val="2"/>
          <w:szCs w:val="24"/>
        </w:rPr>
        <w:t>，设置了瓶装间和操作室，年销售液化气150吨，年装瓶量约12000瓶。该装瓶间于1996年建设，1997年投入运行，但装瓶间位于人口密集区域，占地面积及生产规模不能满足公司发展和需要，因此该装瓶间于2017年停运，相应设施设备同时停用并淘汰。为稳定地区民用液化气价格，保障民生，履行企业社会责任，金澳科技在厂区内另行选址按照行业最新标准和要求建设了“</w:t>
      </w:r>
      <w:r>
        <w:rPr>
          <w:rFonts w:hint="eastAsia" w:ascii="楷体" w:hAnsi="楷体" w:eastAsia="楷体"/>
          <w:b/>
          <w:color w:val="auto"/>
          <w:kern w:val="2"/>
          <w:szCs w:val="24"/>
          <w:lang w:eastAsia="zh-CN"/>
        </w:rPr>
        <w:t>金澳科技（湖北）化工有限公</w:t>
      </w:r>
      <w:r>
        <w:rPr>
          <w:rFonts w:hint="eastAsia" w:ascii="楷体" w:hAnsi="楷体" w:eastAsia="楷体"/>
          <w:b/>
          <w:color w:val="auto"/>
          <w:kern w:val="2"/>
          <w:szCs w:val="24"/>
        </w:rPr>
        <w:t>司液化气装瓶间项目”。</w:t>
      </w:r>
    </w:p>
    <w:p>
      <w:pPr>
        <w:pStyle w:val="2"/>
        <w:ind w:firstLine="482"/>
        <w:rPr>
          <w:rFonts w:ascii="楷体" w:hAnsi="楷体" w:eastAsia="楷体"/>
          <w:b/>
          <w:color w:val="auto"/>
          <w:kern w:val="2"/>
          <w:szCs w:val="24"/>
        </w:rPr>
      </w:pPr>
      <w:r>
        <w:rPr>
          <w:rFonts w:hint="eastAsia" w:ascii="楷体" w:hAnsi="楷体" w:eastAsia="楷体"/>
          <w:b/>
          <w:color w:val="auto"/>
          <w:szCs w:val="24"/>
        </w:rPr>
        <w:t>项目主要涉及液化气罐组改造及新增液化气装瓶间，</w:t>
      </w:r>
      <w:r>
        <w:rPr>
          <w:rFonts w:hint="eastAsia" w:ascii="楷体" w:hAnsi="楷体" w:eastAsia="楷体"/>
          <w:b/>
          <w:bCs/>
          <w:color w:val="auto"/>
          <w:szCs w:val="24"/>
        </w:rPr>
        <w:t>新增装瓶泵位于厂区西侧原有液化气罐组泵棚西侧，液化气装瓶间位于厂区西北侧原有双曲线凉水塔西侧。项目</w:t>
      </w:r>
      <w:r>
        <w:rPr>
          <w:rFonts w:hint="eastAsia" w:ascii="楷体" w:hAnsi="楷体" w:eastAsia="楷体"/>
          <w:b/>
          <w:color w:val="auto"/>
          <w:szCs w:val="24"/>
        </w:rPr>
        <w:t>建设内容包括：液化气罐组内新增2台液化气装瓶泵，流量Q=10m</w:t>
      </w:r>
      <w:r>
        <w:rPr>
          <w:rFonts w:hint="eastAsia" w:ascii="楷体" w:hAnsi="楷体" w:eastAsia="楷体"/>
          <w:b/>
          <w:color w:val="auto"/>
          <w:szCs w:val="24"/>
          <w:vertAlign w:val="superscript"/>
        </w:rPr>
        <w:t>3</w:t>
      </w:r>
      <w:r>
        <w:rPr>
          <w:rFonts w:hint="eastAsia" w:ascii="楷体" w:hAnsi="楷体" w:eastAsia="楷体"/>
          <w:b/>
          <w:color w:val="auto"/>
          <w:szCs w:val="24"/>
        </w:rPr>
        <w:t>/h，扬程80m；新建一个液化气装瓶间，同时满足4台液化气气瓶的充瓶需要，配套建设公用工程及辅助设施，</w:t>
      </w:r>
      <w:r>
        <w:rPr>
          <w:rFonts w:hint="eastAsia" w:ascii="楷体" w:hAnsi="楷体" w:eastAsia="楷体"/>
          <w:b/>
          <w:color w:val="auto"/>
          <w:kern w:val="2"/>
          <w:szCs w:val="24"/>
        </w:rPr>
        <w:t>建成后，形成年液化气装瓶量1800吨的生产规模。</w:t>
      </w:r>
    </w:p>
    <w:p>
      <w:pPr>
        <w:pStyle w:val="2"/>
        <w:ind w:firstLine="482"/>
        <w:rPr>
          <w:rFonts w:ascii="楷体" w:hAnsi="楷体" w:eastAsia="楷体"/>
          <w:b/>
          <w:bCs/>
          <w:snapToGrid w:val="0"/>
          <w:color w:val="auto"/>
          <w:szCs w:val="24"/>
        </w:rPr>
      </w:pPr>
      <w:r>
        <w:rPr>
          <w:rFonts w:ascii="楷体" w:hAnsi="楷体" w:eastAsia="楷体"/>
          <w:b/>
          <w:color w:val="auto"/>
          <w:szCs w:val="24"/>
        </w:rPr>
        <w:t>项目</w:t>
      </w:r>
      <w:r>
        <w:rPr>
          <w:rFonts w:hint="eastAsia" w:ascii="楷体" w:hAnsi="楷体" w:eastAsia="楷体"/>
          <w:b/>
          <w:color w:val="auto"/>
          <w:szCs w:val="24"/>
        </w:rPr>
        <w:t>年运营350天，定员2人，员工从金澳科技厂内调剂，不新增人员，员工</w:t>
      </w:r>
      <w:r>
        <w:rPr>
          <w:rFonts w:ascii="楷体" w:hAnsi="楷体" w:eastAsia="楷体"/>
          <w:b/>
          <w:color w:val="auto"/>
          <w:szCs w:val="24"/>
        </w:rPr>
        <w:t>实行</w:t>
      </w:r>
      <w:r>
        <w:rPr>
          <w:rFonts w:hint="eastAsia" w:ascii="楷体" w:hAnsi="楷体" w:eastAsia="楷体"/>
          <w:b/>
          <w:color w:val="auto"/>
          <w:szCs w:val="24"/>
        </w:rPr>
        <w:t>常白班工作制</w:t>
      </w:r>
      <w:r>
        <w:rPr>
          <w:rFonts w:ascii="楷体" w:hAnsi="楷体" w:eastAsia="楷体"/>
          <w:b/>
          <w:color w:val="auto"/>
          <w:szCs w:val="24"/>
        </w:rPr>
        <w:t>，</w:t>
      </w:r>
      <w:r>
        <w:rPr>
          <w:rFonts w:hint="eastAsia" w:ascii="楷体" w:hAnsi="楷体" w:eastAsia="楷体"/>
          <w:b/>
          <w:color w:val="auto"/>
          <w:szCs w:val="24"/>
        </w:rPr>
        <w:t>工作时间为8:00-9:30，每班</w:t>
      </w:r>
      <w:r>
        <w:rPr>
          <w:rFonts w:ascii="楷体" w:hAnsi="楷体" w:eastAsia="楷体"/>
          <w:b/>
          <w:color w:val="auto"/>
          <w:szCs w:val="24"/>
        </w:rPr>
        <w:t>工作时间为</w:t>
      </w:r>
      <w:r>
        <w:rPr>
          <w:rFonts w:hint="eastAsia" w:ascii="楷体" w:hAnsi="楷体" w:eastAsia="楷体"/>
          <w:b/>
          <w:color w:val="auto"/>
          <w:szCs w:val="24"/>
        </w:rPr>
        <w:t>9.5</w:t>
      </w:r>
      <w:r>
        <w:rPr>
          <w:rFonts w:ascii="楷体" w:hAnsi="楷体" w:eastAsia="楷体"/>
          <w:b/>
          <w:color w:val="auto"/>
          <w:szCs w:val="24"/>
        </w:rPr>
        <w:t>小时。</w:t>
      </w:r>
    </w:p>
    <w:p>
      <w:pPr>
        <w:spacing w:line="360" w:lineRule="auto"/>
        <w:ind w:firstLine="567"/>
        <w:outlineLvl w:val="0"/>
        <w:rPr>
          <w:rFonts w:ascii="楷体" w:hAnsi="楷体" w:eastAsia="楷体" w:cs="Times New Roman"/>
          <w:b/>
          <w:color w:val="auto"/>
          <w:sz w:val="24"/>
          <w:szCs w:val="24"/>
          <w:shd w:val="clear" w:color="050000" w:fill="auto"/>
        </w:rPr>
      </w:pPr>
      <w:r>
        <w:rPr>
          <w:rFonts w:ascii="楷体" w:hAnsi="楷体" w:eastAsia="楷体" w:cs="Times New Roman"/>
          <w:b/>
          <w:color w:val="auto"/>
          <w:sz w:val="24"/>
          <w:szCs w:val="24"/>
          <w:shd w:val="clear" w:color="050000" w:fill="auto"/>
        </w:rPr>
        <w:t>2</w:t>
      </w:r>
      <w:r>
        <w:rPr>
          <w:rFonts w:hint="eastAsia" w:ascii="楷体" w:hAnsi="楷体" w:eastAsia="楷体" w:cs="Times New Roman"/>
          <w:b/>
          <w:color w:val="auto"/>
          <w:sz w:val="24"/>
          <w:szCs w:val="24"/>
          <w:shd w:val="clear" w:color="050000" w:fill="auto"/>
        </w:rPr>
        <w:t>、</w:t>
      </w:r>
      <w:r>
        <w:rPr>
          <w:rFonts w:ascii="楷体" w:hAnsi="楷体" w:eastAsia="楷体" w:cs="Times New Roman"/>
          <w:b/>
          <w:color w:val="auto"/>
          <w:sz w:val="24"/>
          <w:szCs w:val="24"/>
          <w:shd w:val="clear" w:color="050000" w:fill="auto"/>
        </w:rPr>
        <w:t>建设过程及环保审批情况</w:t>
      </w:r>
    </w:p>
    <w:p>
      <w:pPr>
        <w:spacing w:line="360" w:lineRule="auto"/>
        <w:ind w:firstLine="567"/>
        <w:rPr>
          <w:rFonts w:ascii="楷体" w:hAnsi="楷体" w:eastAsia="楷体" w:cs="Times New Roman"/>
          <w:b/>
          <w:bCs/>
          <w:snapToGrid w:val="0"/>
          <w:color w:val="auto"/>
          <w:kern w:val="0"/>
          <w:sz w:val="24"/>
          <w:szCs w:val="24"/>
        </w:rPr>
      </w:pPr>
      <w:r>
        <w:rPr>
          <w:rFonts w:hint="eastAsia" w:ascii="楷体" w:hAnsi="楷体" w:eastAsia="楷体" w:cs="Times New Roman"/>
          <w:b/>
          <w:color w:val="auto"/>
          <w:sz w:val="24"/>
          <w:szCs w:val="24"/>
        </w:rPr>
        <w:t>金澳科技于2019年6月26日委托湖北天泰环保工程有限公司进行了《</w:t>
      </w:r>
      <w:r>
        <w:rPr>
          <w:rFonts w:hint="eastAsia" w:ascii="楷体" w:hAnsi="楷体" w:eastAsia="楷体" w:cs="Times New Roman"/>
          <w:b/>
          <w:color w:val="auto"/>
          <w:sz w:val="24"/>
          <w:szCs w:val="24"/>
          <w:lang w:eastAsia="zh-CN"/>
        </w:rPr>
        <w:t>金澳科技（湖北）化工有限公司</w:t>
      </w:r>
      <w:r>
        <w:rPr>
          <w:rFonts w:hint="eastAsia" w:ascii="楷体" w:hAnsi="楷体" w:eastAsia="楷体" w:cs="Times New Roman"/>
          <w:b/>
          <w:color w:val="auto"/>
          <w:sz w:val="24"/>
          <w:szCs w:val="24"/>
        </w:rPr>
        <w:t>液化气装瓶间项目环境影响报告表》的</w:t>
      </w:r>
      <w:r>
        <w:rPr>
          <w:rFonts w:hint="eastAsia" w:ascii="楷体" w:hAnsi="楷体" w:eastAsia="楷体" w:cs="Times New Roman"/>
          <w:b/>
          <w:color w:val="auto"/>
          <w:sz w:val="24"/>
          <w:szCs w:val="24"/>
        </w:rPr>
        <w:t>编制工作，2019年11月5日潜江市生态环境局对该项目进行了批复（潜环评审函[2019]54号），</w:t>
      </w:r>
      <w:r>
        <w:rPr>
          <w:rFonts w:ascii="楷体" w:hAnsi="楷体" w:eastAsia="楷体" w:cs="Times New Roman"/>
          <w:b/>
          <w:color w:val="auto"/>
          <w:sz w:val="24"/>
          <w:szCs w:val="24"/>
        </w:rPr>
        <w:t>该项目于20</w:t>
      </w:r>
      <w:r>
        <w:rPr>
          <w:rFonts w:hint="eastAsia" w:ascii="楷体" w:hAnsi="楷体" w:eastAsia="楷体" w:cs="Times New Roman"/>
          <w:b/>
          <w:color w:val="auto"/>
          <w:sz w:val="24"/>
          <w:szCs w:val="24"/>
        </w:rPr>
        <w:t>19</w:t>
      </w:r>
      <w:r>
        <w:rPr>
          <w:rFonts w:ascii="楷体" w:hAnsi="楷体" w:eastAsia="楷体" w:cs="Times New Roman"/>
          <w:b/>
          <w:color w:val="auto"/>
          <w:sz w:val="24"/>
          <w:szCs w:val="24"/>
        </w:rPr>
        <w:t>年</w:t>
      </w:r>
      <w:r>
        <w:rPr>
          <w:rFonts w:hint="eastAsia" w:ascii="楷体" w:hAnsi="楷体" w:eastAsia="楷体" w:cs="Times New Roman"/>
          <w:b/>
          <w:color w:val="auto"/>
          <w:sz w:val="24"/>
          <w:szCs w:val="24"/>
        </w:rPr>
        <w:t>11月</w:t>
      </w:r>
      <w:r>
        <w:rPr>
          <w:rFonts w:ascii="楷体" w:hAnsi="楷体" w:eastAsia="楷体" w:cs="Times New Roman"/>
          <w:b/>
          <w:color w:val="auto"/>
          <w:sz w:val="24"/>
          <w:szCs w:val="24"/>
        </w:rPr>
        <w:t>开工建设，</w:t>
      </w:r>
      <w:r>
        <w:rPr>
          <w:rFonts w:hint="eastAsia" w:ascii="楷体" w:hAnsi="楷体" w:eastAsia="楷体" w:cs="Times New Roman"/>
          <w:b/>
          <w:color w:val="auto"/>
          <w:sz w:val="24"/>
          <w:szCs w:val="24"/>
        </w:rPr>
        <w:t>2020年5月建设完成</w:t>
      </w:r>
      <w:r>
        <w:rPr>
          <w:rFonts w:ascii="楷体" w:hAnsi="楷体" w:eastAsia="楷体" w:cs="Times New Roman"/>
          <w:b/>
          <w:color w:val="auto"/>
          <w:sz w:val="24"/>
          <w:szCs w:val="24"/>
        </w:rPr>
        <w:t>进入调试期</w:t>
      </w:r>
      <w:r>
        <w:rPr>
          <w:rFonts w:hint="eastAsia" w:ascii="楷体" w:hAnsi="楷体" w:eastAsia="楷体" w:cs="Times New Roman"/>
          <w:b/>
          <w:color w:val="auto"/>
          <w:sz w:val="24"/>
          <w:szCs w:val="24"/>
        </w:rPr>
        <w:t>。</w:t>
      </w:r>
    </w:p>
    <w:p>
      <w:pPr>
        <w:spacing w:line="360" w:lineRule="auto"/>
        <w:ind w:firstLine="567"/>
        <w:outlineLvl w:val="0"/>
        <w:rPr>
          <w:rFonts w:ascii="楷体" w:hAnsi="楷体" w:eastAsia="楷体" w:cs="Times New Roman"/>
          <w:b/>
          <w:color w:val="auto"/>
          <w:sz w:val="24"/>
          <w:szCs w:val="24"/>
          <w:u w:color="000000"/>
        </w:rPr>
      </w:pPr>
      <w:r>
        <w:rPr>
          <w:rFonts w:ascii="楷体" w:hAnsi="楷体" w:eastAsia="楷体" w:cs="Times New Roman"/>
          <w:b/>
          <w:color w:val="auto"/>
          <w:sz w:val="24"/>
          <w:szCs w:val="24"/>
          <w:u w:color="000000"/>
        </w:rPr>
        <w:t>3</w:t>
      </w:r>
      <w:r>
        <w:rPr>
          <w:rFonts w:hint="eastAsia" w:ascii="楷体" w:hAnsi="楷体" w:eastAsia="楷体" w:cs="Times New Roman"/>
          <w:b/>
          <w:color w:val="auto"/>
          <w:sz w:val="24"/>
          <w:szCs w:val="24"/>
          <w:u w:color="000000"/>
        </w:rPr>
        <w:t>、</w:t>
      </w:r>
      <w:r>
        <w:rPr>
          <w:rFonts w:ascii="楷体" w:hAnsi="楷体" w:eastAsia="楷体" w:cs="Times New Roman"/>
          <w:b/>
          <w:color w:val="auto"/>
          <w:sz w:val="24"/>
          <w:szCs w:val="24"/>
          <w:u w:color="000000"/>
        </w:rPr>
        <w:t>投资情况</w:t>
      </w:r>
    </w:p>
    <w:p>
      <w:pPr>
        <w:spacing w:line="360" w:lineRule="auto"/>
        <w:ind w:firstLine="567"/>
        <w:rPr>
          <w:rFonts w:ascii="楷体" w:hAnsi="楷体" w:eastAsia="楷体" w:cs="Times New Roman"/>
          <w:b/>
          <w:color w:val="auto"/>
          <w:sz w:val="24"/>
          <w:szCs w:val="24"/>
          <w:u w:color="000000"/>
        </w:rPr>
      </w:pPr>
      <w:r>
        <w:rPr>
          <w:rFonts w:ascii="楷体" w:hAnsi="楷体" w:eastAsia="楷体" w:cs="Times New Roman"/>
          <w:b/>
          <w:color w:val="auto"/>
          <w:sz w:val="24"/>
          <w:szCs w:val="24"/>
        </w:rPr>
        <w:t>项目实际总投资</w:t>
      </w:r>
      <w:r>
        <w:rPr>
          <w:rFonts w:hint="eastAsia" w:ascii="楷体" w:hAnsi="楷体" w:eastAsia="楷体" w:cs="Times New Roman"/>
          <w:b/>
          <w:color w:val="auto"/>
          <w:sz w:val="24"/>
          <w:szCs w:val="24"/>
        </w:rPr>
        <w:t>309</w:t>
      </w:r>
      <w:r>
        <w:rPr>
          <w:rFonts w:ascii="楷体" w:hAnsi="楷体" w:eastAsia="楷体" w:cs="Times New Roman"/>
          <w:b/>
          <w:color w:val="auto"/>
          <w:sz w:val="24"/>
          <w:szCs w:val="24"/>
        </w:rPr>
        <w:t>万元，其中环保投资</w:t>
      </w:r>
      <w:r>
        <w:rPr>
          <w:rFonts w:hint="eastAsia" w:ascii="楷体" w:hAnsi="楷体" w:eastAsia="楷体" w:cs="Times New Roman"/>
          <w:b/>
          <w:color w:val="auto"/>
          <w:sz w:val="24"/>
          <w:szCs w:val="24"/>
        </w:rPr>
        <w:t>60</w:t>
      </w:r>
      <w:r>
        <w:rPr>
          <w:rFonts w:ascii="楷体" w:hAnsi="楷体" w:eastAsia="楷体" w:cs="Times New Roman"/>
          <w:b/>
          <w:color w:val="auto"/>
          <w:sz w:val="24"/>
          <w:szCs w:val="24"/>
        </w:rPr>
        <w:t>万，占总投资的</w:t>
      </w:r>
      <w:r>
        <w:rPr>
          <w:rFonts w:hint="eastAsia" w:ascii="楷体" w:hAnsi="楷体" w:eastAsia="楷体"/>
          <w:b/>
          <w:color w:val="auto"/>
          <w:sz w:val="24"/>
          <w:szCs w:val="24"/>
        </w:rPr>
        <w:t>19.42</w:t>
      </w:r>
      <w:r>
        <w:rPr>
          <w:rFonts w:ascii="楷体" w:hAnsi="楷体" w:eastAsia="楷体" w:cs="Times New Roman"/>
          <w:b/>
          <w:color w:val="auto"/>
          <w:sz w:val="24"/>
          <w:szCs w:val="24"/>
        </w:rPr>
        <w:t>%。</w:t>
      </w:r>
    </w:p>
    <w:p>
      <w:pPr>
        <w:spacing w:line="360" w:lineRule="auto"/>
        <w:ind w:firstLine="567"/>
        <w:rPr>
          <w:rFonts w:ascii="楷体" w:hAnsi="楷体" w:eastAsia="楷体" w:cs="Times New Roman"/>
          <w:b/>
          <w:color w:val="auto"/>
          <w:sz w:val="24"/>
          <w:szCs w:val="24"/>
          <w:u w:color="000000"/>
        </w:rPr>
      </w:pPr>
      <w:r>
        <w:rPr>
          <w:rFonts w:ascii="楷体" w:hAnsi="楷体" w:eastAsia="楷体" w:cs="Times New Roman"/>
          <w:b/>
          <w:color w:val="auto"/>
          <w:sz w:val="24"/>
          <w:szCs w:val="24"/>
          <w:u w:color="000000"/>
        </w:rPr>
        <w:t>4</w:t>
      </w:r>
      <w:r>
        <w:rPr>
          <w:rFonts w:hint="eastAsia" w:ascii="楷体" w:hAnsi="楷体" w:eastAsia="楷体" w:cs="Times New Roman"/>
          <w:b/>
          <w:color w:val="auto"/>
          <w:sz w:val="24"/>
          <w:szCs w:val="24"/>
          <w:u w:color="000000"/>
        </w:rPr>
        <w:t>、</w:t>
      </w:r>
      <w:r>
        <w:rPr>
          <w:rFonts w:ascii="楷体" w:hAnsi="楷体" w:eastAsia="楷体" w:cs="Times New Roman"/>
          <w:b/>
          <w:color w:val="auto"/>
          <w:sz w:val="24"/>
          <w:szCs w:val="24"/>
          <w:u w:color="000000"/>
        </w:rPr>
        <w:t>验收范围</w:t>
      </w:r>
    </w:p>
    <w:p>
      <w:pPr>
        <w:pStyle w:val="23"/>
        <w:ind w:firstLine="602" w:firstLineChars="250"/>
        <w:rPr>
          <w:rFonts w:ascii="楷体" w:hAnsi="楷体" w:eastAsia="楷体"/>
          <w:b/>
          <w:color w:val="auto"/>
          <w:szCs w:val="24"/>
        </w:rPr>
      </w:pPr>
      <w:r>
        <w:rPr>
          <w:rFonts w:hint="eastAsia" w:ascii="楷体" w:hAnsi="楷体" w:eastAsia="楷体"/>
          <w:b/>
          <w:color w:val="auto"/>
          <w:szCs w:val="24"/>
        </w:rPr>
        <w:t>本次验收范围为</w:t>
      </w:r>
      <w:r>
        <w:rPr>
          <w:rFonts w:hint="eastAsia" w:ascii="楷体" w:hAnsi="楷体" w:eastAsia="楷体" w:cs="Times New Roman"/>
          <w:b/>
          <w:color w:val="auto"/>
          <w:szCs w:val="24"/>
        </w:rPr>
        <w:t>液化气装瓶间项目</w:t>
      </w:r>
      <w:r>
        <w:rPr>
          <w:rFonts w:hint="eastAsia" w:ascii="楷体" w:hAnsi="楷体" w:eastAsia="楷体"/>
          <w:b/>
          <w:color w:val="auto"/>
          <w:szCs w:val="24"/>
        </w:rPr>
        <w:t>的建设内容及环保措施落实情况。</w:t>
      </w:r>
    </w:p>
    <w:p>
      <w:pPr>
        <w:pStyle w:val="23"/>
        <w:ind w:firstLine="482"/>
        <w:rPr>
          <w:rFonts w:ascii="楷体" w:hAnsi="楷体" w:eastAsia="楷体" w:cs="Times New Roman"/>
          <w:b/>
          <w:bCs w:val="0"/>
          <w:snapToGrid/>
          <w:color w:val="auto"/>
          <w:kern w:val="0"/>
          <w:szCs w:val="24"/>
        </w:rPr>
      </w:pPr>
      <w:r>
        <w:rPr>
          <w:rFonts w:ascii="楷体" w:hAnsi="楷体" w:eastAsia="楷体" w:cs="Times New Roman"/>
          <w:b/>
          <w:bCs w:val="0"/>
          <w:color w:val="auto"/>
          <w:szCs w:val="24"/>
        </w:rPr>
        <w:t>二、工程变动情况</w:t>
      </w:r>
    </w:p>
    <w:p>
      <w:pPr>
        <w:pStyle w:val="23"/>
        <w:ind w:firstLine="482"/>
        <w:rPr>
          <w:rFonts w:ascii="楷体" w:hAnsi="楷体" w:eastAsia="楷体" w:cs="Times New Roman"/>
          <w:b/>
          <w:color w:val="auto"/>
          <w:szCs w:val="24"/>
        </w:rPr>
      </w:pPr>
      <w:r>
        <w:rPr>
          <w:rFonts w:hint="eastAsia" w:ascii="楷体" w:hAnsi="楷体" w:eastAsia="楷体"/>
          <w:b/>
          <w:color w:val="auto"/>
          <w:szCs w:val="24"/>
        </w:rPr>
        <w:t>对照环境影响评价文件及批复文件，</w:t>
      </w:r>
      <w:r>
        <w:rPr>
          <w:rFonts w:ascii="楷体" w:hAnsi="楷体" w:eastAsia="楷体" w:cs="Times New Roman"/>
          <w:b/>
          <w:color w:val="auto"/>
          <w:szCs w:val="24"/>
        </w:rPr>
        <w:t>本项目</w:t>
      </w:r>
      <w:r>
        <w:rPr>
          <w:rFonts w:hint="eastAsia" w:ascii="楷体" w:hAnsi="楷体" w:eastAsia="楷体" w:cs="Times New Roman"/>
          <w:b/>
          <w:color w:val="auto"/>
          <w:szCs w:val="24"/>
        </w:rPr>
        <w:t>不涉及重大变更。</w:t>
      </w:r>
    </w:p>
    <w:p>
      <w:pPr>
        <w:pStyle w:val="23"/>
        <w:ind w:firstLine="482"/>
        <w:rPr>
          <w:rFonts w:ascii="楷体" w:hAnsi="楷体" w:eastAsia="楷体"/>
          <w:b/>
          <w:bCs w:val="0"/>
          <w:color w:val="auto"/>
          <w:szCs w:val="24"/>
        </w:rPr>
      </w:pPr>
      <w:r>
        <w:rPr>
          <w:rFonts w:hint="eastAsia" w:ascii="楷体" w:hAnsi="楷体" w:eastAsia="楷体" w:cs="Times New Roman"/>
          <w:b/>
          <w:bCs w:val="0"/>
          <w:color w:val="auto"/>
          <w:szCs w:val="24"/>
        </w:rPr>
        <w:t>三、环境保护设施建设及运行情况</w:t>
      </w:r>
    </w:p>
    <w:p>
      <w:pPr>
        <w:pStyle w:val="23"/>
        <w:widowControl w:val="0"/>
        <w:spacing w:after="0"/>
        <w:ind w:firstLine="482"/>
        <w:rPr>
          <w:rFonts w:ascii="楷体" w:hAnsi="楷体" w:eastAsia="楷体" w:cs="Times New Roman"/>
          <w:b/>
          <w:bCs w:val="0"/>
          <w:color w:val="auto"/>
          <w:szCs w:val="24"/>
        </w:rPr>
      </w:pPr>
      <w:r>
        <w:rPr>
          <w:rFonts w:ascii="楷体" w:hAnsi="楷体" w:eastAsia="楷体" w:cs="Times New Roman"/>
          <w:b/>
          <w:bCs w:val="0"/>
          <w:color w:val="auto"/>
          <w:szCs w:val="24"/>
        </w:rPr>
        <w:t>1</w:t>
      </w:r>
      <w:r>
        <w:rPr>
          <w:rFonts w:hint="eastAsia" w:ascii="楷体" w:hAnsi="楷体" w:eastAsia="楷体" w:cs="Times New Roman"/>
          <w:b/>
          <w:bCs w:val="0"/>
          <w:color w:val="auto"/>
          <w:szCs w:val="24"/>
        </w:rPr>
        <w:t>、</w:t>
      </w:r>
      <w:r>
        <w:rPr>
          <w:rFonts w:ascii="楷体" w:hAnsi="楷体" w:eastAsia="楷体" w:cs="Times New Roman"/>
          <w:b/>
          <w:bCs w:val="0"/>
          <w:color w:val="auto"/>
          <w:szCs w:val="24"/>
        </w:rPr>
        <w:t>废水</w:t>
      </w:r>
    </w:p>
    <w:p>
      <w:pPr>
        <w:spacing w:line="360" w:lineRule="auto"/>
        <w:ind w:firstLine="482" w:firstLineChars="200"/>
        <w:textAlignment w:val="baseline"/>
        <w:rPr>
          <w:rFonts w:ascii="楷体" w:hAnsi="楷体" w:eastAsia="楷体" w:cs="Times New Roman"/>
          <w:b/>
          <w:bCs/>
          <w:snapToGrid w:val="0"/>
          <w:color w:val="auto"/>
          <w:sz w:val="24"/>
          <w:szCs w:val="24"/>
        </w:rPr>
      </w:pPr>
      <w:r>
        <w:rPr>
          <w:rFonts w:hint="eastAsia" w:ascii="楷体" w:hAnsi="楷体" w:eastAsia="楷体"/>
          <w:b/>
          <w:color w:val="auto"/>
          <w:sz w:val="24"/>
          <w:szCs w:val="24"/>
        </w:rPr>
        <w:t>项目不产生生产废水，废水为员工办公生活污水及生产地面清洁废水。员工办公生活污水及地面清洁废水经厂区原有污水管网进入自建污水处理站，处理站处理规模为180t/h，采用“隔油+气浮+生化+高级氧化+过滤”处理工艺，经处理的废水达到《污水综合排放标准》（GB 8978-1996）表4三级标准后进入市政污水管网，后进入潜江经济开发区污水处理厂处理，尾水排入汉南河。</w:t>
      </w:r>
    </w:p>
    <w:p>
      <w:pPr>
        <w:pStyle w:val="23"/>
        <w:spacing w:after="0"/>
        <w:ind w:firstLine="472" w:firstLineChars="196"/>
        <w:rPr>
          <w:rFonts w:ascii="楷体" w:hAnsi="楷体" w:eastAsia="楷体" w:cs="Times New Roman"/>
          <w:b/>
          <w:bCs w:val="0"/>
          <w:color w:val="auto"/>
          <w:szCs w:val="24"/>
        </w:rPr>
      </w:pPr>
      <w:r>
        <w:rPr>
          <w:rFonts w:ascii="楷体" w:hAnsi="楷体" w:eastAsia="楷体" w:cs="Times New Roman"/>
          <w:b/>
          <w:bCs w:val="0"/>
          <w:color w:val="auto"/>
          <w:szCs w:val="24"/>
        </w:rPr>
        <w:t>2</w:t>
      </w:r>
      <w:r>
        <w:rPr>
          <w:rFonts w:hint="eastAsia" w:ascii="楷体" w:hAnsi="楷体" w:eastAsia="楷体" w:cs="Times New Roman"/>
          <w:b/>
          <w:bCs w:val="0"/>
          <w:color w:val="auto"/>
          <w:szCs w:val="24"/>
        </w:rPr>
        <w:t>、</w:t>
      </w:r>
      <w:r>
        <w:rPr>
          <w:rFonts w:ascii="楷体" w:hAnsi="楷体" w:eastAsia="楷体" w:cs="Times New Roman"/>
          <w:b/>
          <w:bCs w:val="0"/>
          <w:color w:val="auto"/>
          <w:szCs w:val="24"/>
        </w:rPr>
        <w:t>废气</w:t>
      </w:r>
    </w:p>
    <w:p>
      <w:pPr>
        <w:pStyle w:val="23"/>
        <w:ind w:firstLine="472" w:firstLineChars="196"/>
        <w:rPr>
          <w:rFonts w:ascii="楷体" w:hAnsi="楷体" w:eastAsia="楷体" w:cs="Times New Roman"/>
          <w:b/>
          <w:bCs w:val="0"/>
          <w:color w:val="auto"/>
          <w:szCs w:val="24"/>
        </w:rPr>
      </w:pPr>
      <w:r>
        <w:rPr>
          <w:rFonts w:ascii="楷体" w:hAnsi="楷体" w:eastAsia="楷体"/>
          <w:b/>
          <w:color w:val="auto"/>
          <w:szCs w:val="24"/>
        </w:rPr>
        <w:t>项目废气</w:t>
      </w:r>
      <w:r>
        <w:rPr>
          <w:rFonts w:hint="eastAsia" w:ascii="楷体" w:hAnsi="楷体" w:eastAsia="楷体"/>
          <w:b/>
          <w:color w:val="auto"/>
          <w:szCs w:val="24"/>
        </w:rPr>
        <w:t>主要为无组织排放的废气，来源于液化气灌装工序及残液回收工序。具体为灌装过程中间歇性呼吸排放的少量非甲烷总烃，以及加臭过程中产生的少量恶臭气体，主要通过加强设备及输送管道密闭和巡查管理来减少排放。主要污染物为非甲烷总烃和臭气浓度，均为无组织排放。</w:t>
      </w:r>
    </w:p>
    <w:p>
      <w:pPr>
        <w:spacing w:line="360" w:lineRule="auto"/>
        <w:ind w:firstLine="482" w:firstLineChars="200"/>
        <w:rPr>
          <w:rFonts w:ascii="楷体" w:hAnsi="楷体" w:eastAsia="楷体" w:cs="Times New Roman"/>
          <w:b/>
          <w:bCs/>
          <w:snapToGrid w:val="0"/>
          <w:color w:val="auto"/>
          <w:kern w:val="0"/>
          <w:sz w:val="24"/>
          <w:szCs w:val="24"/>
        </w:rPr>
      </w:pPr>
      <w:r>
        <w:rPr>
          <w:rFonts w:ascii="楷体" w:hAnsi="楷体" w:eastAsia="楷体" w:cs="Times New Roman"/>
          <w:b/>
          <w:bCs/>
          <w:snapToGrid w:val="0"/>
          <w:color w:val="auto"/>
          <w:kern w:val="0"/>
          <w:sz w:val="24"/>
          <w:szCs w:val="24"/>
        </w:rPr>
        <w:t>3</w:t>
      </w:r>
      <w:r>
        <w:rPr>
          <w:rFonts w:hint="eastAsia" w:ascii="楷体" w:hAnsi="楷体" w:eastAsia="楷体" w:cs="Times New Roman"/>
          <w:b/>
          <w:bCs/>
          <w:snapToGrid w:val="0"/>
          <w:color w:val="auto"/>
          <w:kern w:val="0"/>
          <w:sz w:val="24"/>
          <w:szCs w:val="24"/>
        </w:rPr>
        <w:t>、</w:t>
      </w:r>
      <w:r>
        <w:rPr>
          <w:rFonts w:ascii="楷体" w:hAnsi="楷体" w:eastAsia="楷体" w:cs="Times New Roman"/>
          <w:b/>
          <w:bCs/>
          <w:snapToGrid w:val="0"/>
          <w:color w:val="auto"/>
          <w:kern w:val="0"/>
          <w:sz w:val="24"/>
          <w:szCs w:val="24"/>
        </w:rPr>
        <w:t>噪声</w:t>
      </w:r>
    </w:p>
    <w:p>
      <w:pPr>
        <w:spacing w:line="360" w:lineRule="auto"/>
        <w:ind w:firstLine="482" w:firstLineChars="200"/>
        <w:rPr>
          <w:rFonts w:ascii="楷体" w:hAnsi="楷体" w:eastAsia="楷体" w:cs="Times New Roman"/>
          <w:b/>
          <w:color w:val="auto"/>
          <w:sz w:val="24"/>
          <w:szCs w:val="24"/>
        </w:rPr>
      </w:pPr>
      <w:r>
        <w:rPr>
          <w:rFonts w:hint="eastAsia" w:ascii="楷体" w:hAnsi="楷体" w:eastAsia="楷体"/>
          <w:b/>
          <w:color w:val="auto"/>
          <w:sz w:val="24"/>
          <w:szCs w:val="24"/>
        </w:rPr>
        <w:t>项目主要噪声源为压缩机、泵等，通过选用低噪设备，加装减震垫、建筑隔声和绿化减少噪声对周围环境的影响。</w:t>
      </w:r>
    </w:p>
    <w:p>
      <w:pPr>
        <w:pStyle w:val="23"/>
        <w:spacing w:after="0"/>
        <w:ind w:firstLine="482"/>
        <w:rPr>
          <w:rFonts w:ascii="楷体" w:hAnsi="楷体" w:eastAsia="楷体" w:cs="Times New Roman"/>
          <w:b/>
          <w:color w:val="auto"/>
          <w:szCs w:val="24"/>
          <w:lang w:val="zh-CN"/>
        </w:rPr>
      </w:pPr>
      <w:r>
        <w:rPr>
          <w:rFonts w:ascii="楷体" w:hAnsi="楷体" w:eastAsia="楷体" w:cs="Times New Roman"/>
          <w:b/>
          <w:bCs w:val="0"/>
          <w:snapToGrid/>
          <w:color w:val="auto"/>
          <w:szCs w:val="24"/>
        </w:rPr>
        <w:t>4</w:t>
      </w:r>
      <w:r>
        <w:rPr>
          <w:rFonts w:hint="eastAsia" w:ascii="楷体" w:hAnsi="楷体" w:eastAsia="楷体" w:cs="Times New Roman"/>
          <w:b/>
          <w:bCs w:val="0"/>
          <w:snapToGrid/>
          <w:color w:val="auto"/>
          <w:szCs w:val="24"/>
        </w:rPr>
        <w:t>、</w:t>
      </w:r>
      <w:r>
        <w:rPr>
          <w:rFonts w:ascii="楷体" w:hAnsi="楷体" w:eastAsia="楷体" w:cs="Times New Roman"/>
          <w:b/>
          <w:color w:val="auto"/>
          <w:szCs w:val="24"/>
          <w:lang w:val="zh-CN"/>
        </w:rPr>
        <w:t>固体废物</w:t>
      </w:r>
    </w:p>
    <w:p>
      <w:pPr>
        <w:pStyle w:val="23"/>
        <w:adjustRightInd w:val="0"/>
        <w:snapToGrid w:val="0"/>
        <w:spacing w:after="0"/>
        <w:ind w:left="420" w:leftChars="200" w:firstLine="0" w:firstLineChars="0"/>
        <w:rPr>
          <w:rFonts w:ascii="楷体" w:hAnsi="楷体" w:eastAsia="楷体" w:cs="Times New Roman"/>
          <w:b/>
          <w:color w:val="auto"/>
          <w:szCs w:val="24"/>
        </w:rPr>
      </w:pPr>
      <w:r>
        <w:rPr>
          <w:rFonts w:hint="eastAsia" w:ascii="楷体" w:hAnsi="楷体" w:eastAsia="楷体"/>
          <w:b/>
          <w:color w:val="auto"/>
          <w:szCs w:val="24"/>
        </w:rPr>
        <w:t>项目固体废物分为员工生活垃圾和一般工业固废，不产生危险废物。</w:t>
      </w:r>
      <w:r>
        <w:rPr>
          <w:rFonts w:ascii="楷体" w:hAnsi="楷体" w:eastAsia="楷体" w:cs="Times New Roman"/>
          <w:b/>
          <w:color w:val="auto"/>
          <w:szCs w:val="24"/>
        </w:rPr>
        <w:t>生活垃圾</w:t>
      </w:r>
      <w:r>
        <w:rPr>
          <w:rFonts w:hint="eastAsia" w:ascii="楷体" w:hAnsi="楷体" w:eastAsia="楷体" w:cs="Times New Roman"/>
          <w:b/>
          <w:color w:val="auto"/>
          <w:szCs w:val="24"/>
        </w:rPr>
        <w:t>处理是在厂</w:t>
      </w:r>
    </w:p>
    <w:p>
      <w:pPr>
        <w:pStyle w:val="23"/>
        <w:adjustRightInd w:val="0"/>
        <w:snapToGrid w:val="0"/>
        <w:spacing w:after="0"/>
        <w:ind w:firstLine="0" w:firstLineChars="0"/>
        <w:rPr>
          <w:rFonts w:ascii="楷体" w:hAnsi="楷体" w:eastAsia="楷体"/>
          <w:b/>
          <w:color w:val="auto"/>
          <w:szCs w:val="24"/>
        </w:rPr>
      </w:pPr>
      <w:r>
        <w:rPr>
          <w:rFonts w:hint="eastAsia" w:ascii="楷体" w:hAnsi="楷体" w:eastAsia="楷体" w:cs="Times New Roman"/>
          <w:b/>
          <w:color w:val="auto"/>
          <w:szCs w:val="24"/>
        </w:rPr>
        <w:t>内设置垃圾桶收集，</w:t>
      </w:r>
      <w:r>
        <w:rPr>
          <w:rFonts w:ascii="楷体" w:hAnsi="楷体" w:eastAsia="楷体" w:cs="Times New Roman"/>
          <w:b/>
          <w:color w:val="auto"/>
          <w:szCs w:val="24"/>
        </w:rPr>
        <w:t>由环卫部门</w:t>
      </w:r>
      <w:r>
        <w:rPr>
          <w:rFonts w:hint="eastAsia" w:ascii="楷体" w:hAnsi="楷体" w:eastAsia="楷体" w:cs="Times New Roman"/>
          <w:b/>
          <w:color w:val="auto"/>
          <w:szCs w:val="24"/>
        </w:rPr>
        <w:t>定期</w:t>
      </w:r>
      <w:r>
        <w:rPr>
          <w:rFonts w:ascii="楷体" w:hAnsi="楷体" w:eastAsia="楷体" w:cs="Times New Roman"/>
          <w:b/>
          <w:color w:val="auto"/>
          <w:szCs w:val="24"/>
        </w:rPr>
        <w:t>清运。一般工业固体废物</w:t>
      </w:r>
      <w:r>
        <w:rPr>
          <w:rFonts w:hint="eastAsia" w:ascii="楷体" w:hAnsi="楷体" w:eastAsia="楷体" w:cs="Times New Roman"/>
          <w:b/>
          <w:color w:val="auto"/>
          <w:szCs w:val="24"/>
        </w:rPr>
        <w:t>包括不合格钢瓶及液化石油气残液。不合格钢瓶直接拒绝进厂；液化石油气残液经氮气加压倒置后排至残液罐回收，残液罐储量达上限后，采用氮气加压送至厂区原有轻污油罐内，作为金澳科技分馏工序原料回用于生产。</w:t>
      </w:r>
    </w:p>
    <w:p>
      <w:pPr>
        <w:pStyle w:val="23"/>
        <w:spacing w:after="0"/>
        <w:ind w:firstLine="482"/>
        <w:rPr>
          <w:rFonts w:ascii="楷体" w:hAnsi="楷体" w:eastAsia="楷体" w:cs="Times New Roman"/>
          <w:b/>
          <w:color w:val="auto"/>
          <w:szCs w:val="24"/>
        </w:rPr>
      </w:pPr>
      <w:r>
        <w:rPr>
          <w:rFonts w:ascii="楷体" w:hAnsi="楷体" w:eastAsia="楷体" w:cs="Times New Roman"/>
          <w:b/>
          <w:color w:val="auto"/>
          <w:szCs w:val="24"/>
        </w:rPr>
        <w:t>四、验收监测结果</w:t>
      </w:r>
    </w:p>
    <w:p>
      <w:pPr>
        <w:pStyle w:val="23"/>
        <w:ind w:firstLine="482"/>
        <w:rPr>
          <w:rFonts w:ascii="楷体" w:hAnsi="楷体" w:eastAsia="楷体" w:cs="Times New Roman"/>
          <w:b/>
          <w:color w:val="auto"/>
          <w:szCs w:val="24"/>
          <w:shd w:val="clear" w:color="050000" w:fill="auto"/>
        </w:rPr>
      </w:pPr>
      <w:r>
        <w:rPr>
          <w:rFonts w:hint="eastAsia" w:ascii="楷体" w:hAnsi="楷体" w:eastAsia="楷体" w:cs="Times New Roman"/>
          <w:b/>
          <w:color w:val="auto"/>
          <w:szCs w:val="24"/>
          <w:shd w:val="clear" w:color="050000" w:fill="auto"/>
        </w:rPr>
        <w:t>1、</w:t>
      </w:r>
      <w:r>
        <w:rPr>
          <w:rFonts w:ascii="楷体" w:hAnsi="楷体" w:eastAsia="楷体" w:cs="Times New Roman"/>
          <w:b/>
          <w:color w:val="auto"/>
          <w:szCs w:val="24"/>
          <w:shd w:val="clear" w:color="050000" w:fill="auto"/>
        </w:rPr>
        <w:t>废水</w:t>
      </w:r>
    </w:p>
    <w:p>
      <w:pPr>
        <w:pStyle w:val="23"/>
        <w:ind w:firstLine="482"/>
        <w:rPr>
          <w:rFonts w:ascii="楷体" w:hAnsi="楷体" w:eastAsia="楷体" w:cs="Times New Roman"/>
          <w:b/>
          <w:color w:val="auto"/>
          <w:szCs w:val="24"/>
        </w:rPr>
      </w:pPr>
      <w:r>
        <w:rPr>
          <w:rFonts w:hint="eastAsia" w:ascii="楷体" w:hAnsi="楷体" w:eastAsia="楷体" w:cs="Times New Roman"/>
          <w:b/>
          <w:color w:val="auto"/>
          <w:szCs w:val="24"/>
        </w:rPr>
        <w:t>项目竣工环境保护验收监测期间，厂区废水总排放口废水中各污染物排放浓度均满足《污水综合排放标准》（GB/T8978-1996）表 4 三级标准，氨氮监测结果符合《污水排入城镇下水道水质标准》（GB/T 31962-2015）表1中氨氮B级标准限值要求。</w:t>
      </w:r>
    </w:p>
    <w:p>
      <w:pPr>
        <w:pStyle w:val="23"/>
        <w:ind w:firstLine="482"/>
        <w:rPr>
          <w:rFonts w:ascii="楷体" w:hAnsi="楷体" w:eastAsia="楷体" w:cs="Times New Roman"/>
          <w:b/>
          <w:color w:val="auto"/>
          <w:szCs w:val="24"/>
        </w:rPr>
      </w:pPr>
      <w:r>
        <w:rPr>
          <w:rFonts w:hint="eastAsia" w:ascii="楷体" w:hAnsi="楷体" w:eastAsia="楷体" w:cs="Times New Roman"/>
          <w:b/>
          <w:color w:val="auto"/>
          <w:szCs w:val="24"/>
          <w:shd w:val="clear" w:color="050000" w:fill="auto"/>
        </w:rPr>
        <w:t>2、</w:t>
      </w:r>
      <w:r>
        <w:rPr>
          <w:rFonts w:ascii="楷体" w:hAnsi="楷体" w:eastAsia="楷体" w:cs="Times New Roman"/>
          <w:b/>
          <w:color w:val="auto"/>
          <w:szCs w:val="24"/>
          <w:shd w:val="clear" w:color="050000" w:fill="auto"/>
        </w:rPr>
        <w:t>废气</w:t>
      </w:r>
    </w:p>
    <w:p>
      <w:pPr>
        <w:pStyle w:val="2"/>
        <w:ind w:firstLine="482"/>
        <w:rPr>
          <w:rFonts w:ascii="楷体" w:hAnsi="楷体" w:eastAsia="楷体"/>
          <w:b/>
          <w:bCs/>
          <w:snapToGrid w:val="0"/>
          <w:color w:val="auto"/>
          <w:kern w:val="2"/>
          <w:szCs w:val="24"/>
        </w:rPr>
      </w:pPr>
      <w:r>
        <w:rPr>
          <w:rFonts w:hint="eastAsia" w:ascii="楷体" w:hAnsi="楷体" w:eastAsia="楷体"/>
          <w:b/>
          <w:bCs/>
          <w:snapToGrid w:val="0"/>
          <w:color w:val="auto"/>
          <w:kern w:val="2"/>
          <w:szCs w:val="24"/>
        </w:rPr>
        <w:t>项目竣工环境保护验收监测期间：</w:t>
      </w:r>
      <w:r>
        <w:rPr>
          <w:rFonts w:hint="eastAsia" w:ascii="楷体" w:hAnsi="楷体" w:eastAsia="楷体"/>
          <w:b/>
          <w:color w:val="auto"/>
          <w:szCs w:val="24"/>
        </w:rPr>
        <w:t>装瓶间</w:t>
      </w:r>
      <w:r>
        <w:rPr>
          <w:rFonts w:ascii="楷体" w:hAnsi="楷体" w:eastAsia="楷体"/>
          <w:b/>
          <w:color w:val="auto"/>
          <w:szCs w:val="24"/>
        </w:rPr>
        <w:t>无组织废气中</w:t>
      </w:r>
      <w:r>
        <w:rPr>
          <w:rFonts w:hint="eastAsia" w:ascii="楷体" w:hAnsi="楷体" w:eastAsia="楷体"/>
          <w:b/>
          <w:color w:val="auto"/>
          <w:szCs w:val="24"/>
        </w:rPr>
        <w:t>挥发性有机物最大值0.128</w:t>
      </w:r>
      <w:r>
        <w:rPr>
          <w:rFonts w:ascii="楷体" w:hAnsi="楷体" w:eastAsia="楷体"/>
          <w:b/>
          <w:color w:val="auto"/>
          <w:szCs w:val="24"/>
        </w:rPr>
        <w:t>mg/m</w:t>
      </w:r>
      <w:r>
        <w:rPr>
          <w:rFonts w:ascii="楷体" w:hAnsi="楷体" w:eastAsia="楷体"/>
          <w:b/>
          <w:color w:val="auto"/>
          <w:szCs w:val="24"/>
          <w:vertAlign w:val="superscript"/>
        </w:rPr>
        <w:t>3</w:t>
      </w:r>
      <w:r>
        <w:rPr>
          <w:rFonts w:hint="eastAsia" w:ascii="楷体" w:hAnsi="楷体" w:eastAsia="楷体"/>
          <w:b/>
          <w:color w:val="auto"/>
          <w:szCs w:val="24"/>
        </w:rPr>
        <w:t>，</w:t>
      </w:r>
      <w:r>
        <w:rPr>
          <w:rFonts w:ascii="楷体" w:hAnsi="楷体" w:eastAsia="楷体"/>
          <w:b/>
          <w:color w:val="auto"/>
          <w:szCs w:val="24"/>
        </w:rPr>
        <w:t>符合</w:t>
      </w:r>
      <w:r>
        <w:rPr>
          <w:rFonts w:hint="eastAsia" w:ascii="楷体" w:hAnsi="楷体" w:eastAsia="楷体"/>
          <w:b/>
          <w:color w:val="auto"/>
          <w:szCs w:val="24"/>
        </w:rPr>
        <w:t>《挥发性有机物无组织排放控制标准》(GB37822-2019)表A.1排放限值要求。项目无组织废气排放监控点空气中非甲烷总烃最大值1.86</w:t>
      </w:r>
      <w:r>
        <w:rPr>
          <w:rFonts w:ascii="楷体" w:hAnsi="楷体" w:eastAsia="楷体"/>
          <w:b/>
          <w:color w:val="auto"/>
          <w:szCs w:val="24"/>
        </w:rPr>
        <w:t>mg/m</w:t>
      </w:r>
      <w:r>
        <w:rPr>
          <w:rFonts w:ascii="楷体" w:hAnsi="楷体" w:eastAsia="楷体"/>
          <w:b/>
          <w:color w:val="auto"/>
          <w:szCs w:val="24"/>
          <w:vertAlign w:val="superscript"/>
        </w:rPr>
        <w:t>3</w:t>
      </w:r>
      <w:r>
        <w:rPr>
          <w:rFonts w:hint="eastAsia" w:ascii="楷体" w:hAnsi="楷体" w:eastAsia="楷体"/>
          <w:b/>
          <w:color w:val="auto"/>
          <w:szCs w:val="24"/>
        </w:rPr>
        <w:t>，</w:t>
      </w:r>
      <w:r>
        <w:rPr>
          <w:rFonts w:ascii="楷体" w:hAnsi="楷体" w:eastAsia="楷体"/>
          <w:b/>
          <w:color w:val="auto"/>
          <w:szCs w:val="24"/>
        </w:rPr>
        <w:t>符合《大气污染物综合排放标准》（GB 16297-1996）</w:t>
      </w:r>
      <w:r>
        <w:rPr>
          <w:rFonts w:hint="eastAsia" w:ascii="楷体" w:hAnsi="楷体" w:eastAsia="楷体"/>
          <w:b/>
          <w:color w:val="auto"/>
          <w:szCs w:val="24"/>
        </w:rPr>
        <w:t>无组织监控浓度</w:t>
      </w:r>
      <w:r>
        <w:rPr>
          <w:rFonts w:ascii="楷体" w:hAnsi="楷体" w:eastAsia="楷体"/>
          <w:b/>
          <w:color w:val="auto"/>
          <w:szCs w:val="24"/>
        </w:rPr>
        <w:t>标准</w:t>
      </w:r>
      <w:r>
        <w:rPr>
          <w:rFonts w:hint="eastAsia" w:ascii="楷体" w:hAnsi="楷体" w:eastAsia="楷体"/>
          <w:b/>
          <w:color w:val="auto"/>
          <w:szCs w:val="24"/>
        </w:rPr>
        <w:t>限值；臭气浓度最大值&lt;10，符合《恶臭污染物排放标准》(GB 14554-93)表1二级新扩改建限值要求。</w:t>
      </w:r>
    </w:p>
    <w:p>
      <w:pPr>
        <w:pStyle w:val="2"/>
        <w:ind w:firstLine="482"/>
        <w:rPr>
          <w:rFonts w:ascii="楷体" w:hAnsi="楷体" w:eastAsia="楷体"/>
          <w:b/>
          <w:bCs/>
          <w:color w:val="auto"/>
          <w:szCs w:val="24"/>
        </w:rPr>
      </w:pPr>
      <w:r>
        <w:rPr>
          <w:rFonts w:hint="eastAsia" w:ascii="楷体" w:hAnsi="楷体" w:eastAsia="楷体"/>
          <w:b/>
          <w:bCs/>
          <w:color w:val="auto"/>
          <w:szCs w:val="24"/>
        </w:rPr>
        <w:t>3、</w:t>
      </w:r>
      <w:r>
        <w:rPr>
          <w:rFonts w:ascii="楷体" w:hAnsi="楷体" w:eastAsia="楷体"/>
          <w:b/>
          <w:color w:val="auto"/>
          <w:szCs w:val="24"/>
          <w:shd w:val="clear" w:color="050000" w:fill="auto"/>
        </w:rPr>
        <w:t>噪声</w:t>
      </w:r>
    </w:p>
    <w:p>
      <w:pPr>
        <w:pStyle w:val="2"/>
        <w:ind w:firstLine="482"/>
        <w:rPr>
          <w:rFonts w:ascii="楷体" w:hAnsi="楷体" w:eastAsia="楷体"/>
          <w:b/>
          <w:bCs/>
          <w:color w:val="auto"/>
          <w:szCs w:val="24"/>
        </w:rPr>
      </w:pPr>
      <w:r>
        <w:rPr>
          <w:rFonts w:hint="eastAsia" w:ascii="楷体" w:hAnsi="楷体" w:eastAsia="楷体"/>
          <w:b/>
          <w:bCs/>
          <w:color w:val="auto"/>
          <w:szCs w:val="24"/>
        </w:rPr>
        <w:t>竣工环境保护验收监测期间，</w:t>
      </w:r>
      <w:r>
        <w:rPr>
          <w:rFonts w:ascii="楷体" w:hAnsi="楷体" w:eastAsia="楷体"/>
          <w:b/>
          <w:color w:val="auto"/>
          <w:szCs w:val="24"/>
        </w:rPr>
        <w:t>项目厂界南</w:t>
      </w:r>
      <w:r>
        <w:rPr>
          <w:rFonts w:hint="eastAsia" w:ascii="楷体" w:hAnsi="楷体" w:eastAsia="楷体"/>
          <w:b/>
          <w:color w:val="auto"/>
          <w:szCs w:val="24"/>
        </w:rPr>
        <w:t>侧</w:t>
      </w:r>
      <w:r>
        <w:rPr>
          <w:rFonts w:ascii="楷体" w:hAnsi="楷体" w:eastAsia="楷体"/>
          <w:b/>
          <w:color w:val="auto"/>
          <w:szCs w:val="24"/>
        </w:rPr>
        <w:t>、厂界西</w:t>
      </w:r>
      <w:r>
        <w:rPr>
          <w:rFonts w:hint="eastAsia" w:ascii="楷体" w:hAnsi="楷体" w:eastAsia="楷体"/>
          <w:b/>
          <w:color w:val="auto"/>
          <w:szCs w:val="24"/>
        </w:rPr>
        <w:t>侧</w:t>
      </w:r>
      <w:r>
        <w:rPr>
          <w:rFonts w:ascii="楷体" w:hAnsi="楷体" w:eastAsia="楷体"/>
          <w:b/>
          <w:color w:val="auto"/>
          <w:szCs w:val="24"/>
        </w:rPr>
        <w:t>昼间噪声</w:t>
      </w:r>
      <w:r>
        <w:rPr>
          <w:rFonts w:hint="eastAsia" w:ascii="楷体" w:hAnsi="楷体" w:eastAsia="楷体"/>
          <w:b/>
          <w:color w:val="auto"/>
          <w:szCs w:val="24"/>
        </w:rPr>
        <w:t>为55.5dB(A)</w:t>
      </w:r>
      <w:r>
        <w:rPr>
          <w:rFonts w:ascii="楷体" w:hAnsi="楷体" w:eastAsia="楷体"/>
          <w:b/>
          <w:color w:val="auto"/>
          <w:szCs w:val="24"/>
        </w:rPr>
        <w:t>~</w:t>
      </w:r>
      <w:r>
        <w:rPr>
          <w:rFonts w:hint="eastAsia" w:ascii="楷体" w:hAnsi="楷体" w:eastAsia="楷体"/>
          <w:b/>
          <w:color w:val="auto"/>
          <w:szCs w:val="24"/>
        </w:rPr>
        <w:t>56.5dB(A)</w:t>
      </w:r>
      <w:r>
        <w:rPr>
          <w:rFonts w:ascii="楷体" w:hAnsi="楷体" w:eastAsia="楷体"/>
          <w:b/>
          <w:color w:val="auto"/>
          <w:szCs w:val="24"/>
        </w:rPr>
        <w:t>、夜间</w:t>
      </w:r>
      <w:r>
        <w:rPr>
          <w:rFonts w:hint="eastAsia" w:ascii="楷体" w:hAnsi="楷体" w:eastAsia="楷体"/>
          <w:b/>
          <w:color w:val="auto"/>
          <w:szCs w:val="24"/>
        </w:rPr>
        <w:t>噪声为52.1dB(A)</w:t>
      </w:r>
      <w:r>
        <w:rPr>
          <w:rFonts w:ascii="楷体" w:hAnsi="楷体" w:eastAsia="楷体"/>
          <w:b/>
          <w:color w:val="auto"/>
          <w:szCs w:val="24"/>
        </w:rPr>
        <w:t>~</w:t>
      </w:r>
      <w:r>
        <w:rPr>
          <w:rFonts w:hint="eastAsia" w:ascii="楷体" w:hAnsi="楷体" w:eastAsia="楷体"/>
          <w:b/>
          <w:color w:val="auto"/>
          <w:szCs w:val="24"/>
        </w:rPr>
        <w:t>53.1dB(A)，</w:t>
      </w:r>
      <w:r>
        <w:rPr>
          <w:rFonts w:ascii="楷体" w:hAnsi="楷体" w:eastAsia="楷体"/>
          <w:b/>
          <w:color w:val="auto"/>
          <w:szCs w:val="24"/>
        </w:rPr>
        <w:t>监测结果均符合《工业企业厂界环境噪声排放标准》（GB 12348-2008)3类标准限值要求；厂界东</w:t>
      </w:r>
      <w:r>
        <w:rPr>
          <w:rFonts w:hint="eastAsia" w:ascii="楷体" w:hAnsi="楷体" w:eastAsia="楷体"/>
          <w:b/>
          <w:color w:val="auto"/>
          <w:szCs w:val="24"/>
        </w:rPr>
        <w:t>侧</w:t>
      </w:r>
      <w:r>
        <w:rPr>
          <w:rFonts w:ascii="楷体" w:hAnsi="楷体" w:eastAsia="楷体"/>
          <w:b/>
          <w:color w:val="auto"/>
          <w:szCs w:val="24"/>
        </w:rPr>
        <w:t>、厂界北</w:t>
      </w:r>
      <w:r>
        <w:rPr>
          <w:rFonts w:hint="eastAsia" w:ascii="楷体" w:hAnsi="楷体" w:eastAsia="楷体"/>
          <w:b/>
          <w:color w:val="auto"/>
          <w:szCs w:val="24"/>
        </w:rPr>
        <w:t>侧</w:t>
      </w:r>
      <w:r>
        <w:rPr>
          <w:rFonts w:ascii="楷体" w:hAnsi="楷体" w:eastAsia="楷体"/>
          <w:b/>
          <w:color w:val="auto"/>
          <w:szCs w:val="24"/>
        </w:rPr>
        <w:t>昼间噪声</w:t>
      </w:r>
      <w:r>
        <w:rPr>
          <w:rFonts w:hint="eastAsia" w:ascii="楷体" w:hAnsi="楷体" w:eastAsia="楷体"/>
          <w:b/>
          <w:color w:val="auto"/>
          <w:szCs w:val="24"/>
        </w:rPr>
        <w:t>为61.8dB(A)</w:t>
      </w:r>
      <w:r>
        <w:rPr>
          <w:rFonts w:ascii="楷体" w:hAnsi="楷体" w:eastAsia="楷体"/>
          <w:b/>
          <w:color w:val="auto"/>
          <w:szCs w:val="24"/>
        </w:rPr>
        <w:t>~</w:t>
      </w:r>
      <w:r>
        <w:rPr>
          <w:rFonts w:hint="eastAsia" w:ascii="楷体" w:hAnsi="楷体" w:eastAsia="楷体"/>
          <w:b/>
          <w:color w:val="auto"/>
          <w:szCs w:val="24"/>
        </w:rPr>
        <w:t>62.6dB(A)</w:t>
      </w:r>
      <w:r>
        <w:rPr>
          <w:rFonts w:ascii="楷体" w:hAnsi="楷体" w:eastAsia="楷体"/>
          <w:b/>
          <w:color w:val="auto"/>
          <w:szCs w:val="24"/>
        </w:rPr>
        <w:t>、夜间</w:t>
      </w:r>
      <w:r>
        <w:rPr>
          <w:rFonts w:hint="eastAsia" w:ascii="楷体" w:hAnsi="楷体" w:eastAsia="楷体"/>
          <w:b/>
          <w:color w:val="auto"/>
          <w:szCs w:val="24"/>
        </w:rPr>
        <w:t>噪声为52.6dB(A)</w:t>
      </w:r>
      <w:r>
        <w:rPr>
          <w:rFonts w:ascii="楷体" w:hAnsi="楷体" w:eastAsia="楷体"/>
          <w:b/>
          <w:color w:val="auto"/>
          <w:szCs w:val="24"/>
        </w:rPr>
        <w:t>~</w:t>
      </w:r>
      <w:r>
        <w:rPr>
          <w:rFonts w:hint="eastAsia" w:ascii="楷体" w:hAnsi="楷体" w:eastAsia="楷体"/>
          <w:b/>
          <w:color w:val="auto"/>
          <w:szCs w:val="24"/>
        </w:rPr>
        <w:t>53.7dB(A)，</w:t>
      </w:r>
      <w:r>
        <w:rPr>
          <w:rFonts w:ascii="楷体" w:hAnsi="楷体" w:eastAsia="楷体"/>
          <w:b/>
          <w:color w:val="auto"/>
          <w:szCs w:val="24"/>
        </w:rPr>
        <w:t>监测结果均符合《工业企业厂界环境噪声排放标准》（GB 12348-2008)4类标准限值要求。</w:t>
      </w:r>
    </w:p>
    <w:p>
      <w:pPr>
        <w:spacing w:line="360" w:lineRule="auto"/>
        <w:ind w:firstLine="482" w:firstLineChars="200"/>
        <w:rPr>
          <w:rFonts w:ascii="楷体" w:hAnsi="楷体" w:eastAsia="楷体" w:cs="Times New Roman"/>
          <w:b/>
          <w:color w:val="auto"/>
          <w:kern w:val="0"/>
          <w:sz w:val="24"/>
          <w:szCs w:val="24"/>
        </w:rPr>
      </w:pPr>
      <w:r>
        <w:rPr>
          <w:rFonts w:hint="eastAsia" w:ascii="楷体" w:hAnsi="楷体" w:eastAsia="楷体" w:cs="Times New Roman"/>
          <w:b/>
          <w:color w:val="auto"/>
          <w:kern w:val="0"/>
          <w:sz w:val="24"/>
          <w:szCs w:val="24"/>
        </w:rPr>
        <w:t>五、后续整改要求与建议</w:t>
      </w:r>
    </w:p>
    <w:p>
      <w:pPr>
        <w:pStyle w:val="2"/>
        <w:ind w:firstLine="482"/>
        <w:rPr>
          <w:rFonts w:hint="eastAsia" w:ascii="楷体" w:hAnsi="楷体" w:eastAsia="楷体"/>
          <w:b/>
          <w:color w:val="auto"/>
          <w:szCs w:val="24"/>
        </w:rPr>
      </w:pPr>
      <w:r>
        <w:rPr>
          <w:rFonts w:hint="eastAsia" w:ascii="楷体" w:hAnsi="楷体" w:eastAsia="楷体"/>
          <w:b/>
          <w:color w:val="auto"/>
          <w:szCs w:val="24"/>
        </w:rPr>
        <w:t>1.结合项目总平面布局图、进一步说明项目工程建设概况及建设内容变更情况，企业对项目变更说明（包括变更内容、变更原因）应作为报告附件。</w:t>
      </w:r>
    </w:p>
    <w:p>
      <w:pPr>
        <w:pStyle w:val="2"/>
        <w:ind w:firstLine="482"/>
        <w:rPr>
          <w:rFonts w:hint="eastAsia" w:ascii="楷体" w:hAnsi="楷体" w:eastAsia="楷体"/>
          <w:b/>
          <w:color w:val="auto"/>
          <w:szCs w:val="24"/>
        </w:rPr>
      </w:pPr>
      <w:r>
        <w:rPr>
          <w:rFonts w:hint="eastAsia" w:ascii="楷体" w:hAnsi="楷体" w:eastAsia="楷体"/>
          <w:b/>
          <w:color w:val="auto"/>
          <w:szCs w:val="24"/>
        </w:rPr>
        <w:t>2.</w:t>
      </w:r>
      <w:r>
        <w:rPr>
          <w:rFonts w:ascii="楷体" w:hAnsi="楷体" w:eastAsia="楷体"/>
          <w:b/>
          <w:color w:val="auto"/>
          <w:szCs w:val="24"/>
        </w:rPr>
        <w:t>充实项目环境管理检查内容（包括环境管理机构、环境管理制度的建立及环境管理制度执行情况）</w:t>
      </w:r>
      <w:r>
        <w:rPr>
          <w:rFonts w:hint="eastAsia" w:ascii="楷体" w:hAnsi="楷体" w:eastAsia="楷体"/>
          <w:b/>
          <w:color w:val="auto"/>
          <w:szCs w:val="24"/>
        </w:rPr>
        <w:t>，</w:t>
      </w:r>
      <w:r>
        <w:rPr>
          <w:rFonts w:ascii="楷体" w:hAnsi="楷体" w:eastAsia="楷体"/>
          <w:b/>
          <w:color w:val="auto"/>
          <w:szCs w:val="24"/>
        </w:rPr>
        <w:t>在环境管理检查中应说明项目调试运行期是否涉及污染纠纷、投诉和环保处罚等。</w:t>
      </w:r>
    </w:p>
    <w:p>
      <w:pPr>
        <w:pStyle w:val="2"/>
        <w:ind w:firstLine="482"/>
        <w:rPr>
          <w:rFonts w:ascii="楷体" w:hAnsi="楷体" w:eastAsia="楷体"/>
          <w:b/>
          <w:color w:val="auto"/>
          <w:szCs w:val="24"/>
        </w:rPr>
      </w:pPr>
      <w:r>
        <w:rPr>
          <w:rFonts w:hint="eastAsia" w:ascii="楷体" w:hAnsi="楷体" w:eastAsia="楷体"/>
          <w:b/>
          <w:color w:val="auto"/>
          <w:szCs w:val="24"/>
          <w:lang w:val="en-US" w:eastAsia="zh-CN"/>
        </w:rPr>
        <w:t>3</w:t>
      </w:r>
      <w:r>
        <w:rPr>
          <w:rFonts w:hint="eastAsia" w:ascii="楷体" w:hAnsi="楷体" w:eastAsia="楷体"/>
          <w:b/>
          <w:color w:val="auto"/>
          <w:szCs w:val="24"/>
        </w:rPr>
        <w:t>.根据全厂突发环境事件应急预案，说明项目突发环境事件防范应急措施及应急资源储备情况。</w:t>
      </w:r>
    </w:p>
    <w:p>
      <w:pPr>
        <w:pStyle w:val="2"/>
        <w:ind w:firstLine="482"/>
        <w:rPr>
          <w:rFonts w:ascii="楷体" w:hAnsi="楷体" w:eastAsia="楷体"/>
          <w:b/>
          <w:color w:val="auto"/>
          <w:szCs w:val="24"/>
        </w:rPr>
      </w:pPr>
      <w:r>
        <w:rPr>
          <w:rFonts w:hint="eastAsia" w:ascii="楷体" w:hAnsi="楷体" w:eastAsia="楷体"/>
          <w:b/>
          <w:color w:val="auto"/>
          <w:szCs w:val="24"/>
          <w:lang w:val="en-US" w:eastAsia="zh-CN"/>
        </w:rPr>
        <w:t>4</w:t>
      </w:r>
      <w:r>
        <w:rPr>
          <w:rFonts w:hint="eastAsia" w:ascii="楷体" w:hAnsi="楷体" w:eastAsia="楷体"/>
          <w:b/>
          <w:color w:val="auto"/>
          <w:szCs w:val="24"/>
        </w:rPr>
        <w:t>.完善项目在全厂位置、项目总平面布局及验收监测点位等图件。</w:t>
      </w:r>
    </w:p>
    <w:p>
      <w:pPr>
        <w:spacing w:line="360" w:lineRule="auto"/>
        <w:ind w:firstLine="482" w:firstLineChars="200"/>
        <w:rPr>
          <w:rFonts w:ascii="楷体" w:hAnsi="楷体" w:eastAsia="楷体" w:cs="Times New Roman"/>
          <w:b/>
          <w:color w:val="auto"/>
          <w:kern w:val="0"/>
          <w:sz w:val="24"/>
          <w:szCs w:val="24"/>
        </w:rPr>
      </w:pPr>
      <w:r>
        <w:rPr>
          <w:rFonts w:hint="eastAsia" w:ascii="楷体" w:hAnsi="楷体" w:eastAsia="楷体" w:cs="Times New Roman"/>
          <w:b/>
          <w:color w:val="auto"/>
          <w:kern w:val="0"/>
          <w:sz w:val="24"/>
          <w:szCs w:val="24"/>
        </w:rPr>
        <w:t>六</w:t>
      </w:r>
      <w:r>
        <w:rPr>
          <w:rFonts w:ascii="楷体" w:hAnsi="楷体" w:eastAsia="楷体" w:cs="Times New Roman"/>
          <w:b/>
          <w:color w:val="auto"/>
          <w:kern w:val="0"/>
          <w:sz w:val="24"/>
          <w:szCs w:val="24"/>
        </w:rPr>
        <w:t>、</w:t>
      </w:r>
      <w:r>
        <w:rPr>
          <w:rFonts w:hint="eastAsia" w:ascii="楷体" w:hAnsi="楷体" w:eastAsia="楷体" w:cs="Times New Roman"/>
          <w:b/>
          <w:color w:val="auto"/>
          <w:kern w:val="0"/>
          <w:sz w:val="24"/>
          <w:szCs w:val="24"/>
        </w:rPr>
        <w:t>验收检查结论</w:t>
      </w:r>
    </w:p>
    <w:p>
      <w:pPr>
        <w:pStyle w:val="2"/>
        <w:ind w:firstLine="482"/>
        <w:jc w:val="both"/>
        <w:rPr>
          <w:rFonts w:ascii="楷体" w:hAnsi="楷体" w:eastAsia="楷体"/>
          <w:b/>
          <w:color w:val="auto"/>
          <w:szCs w:val="24"/>
        </w:rPr>
      </w:pPr>
      <w:r>
        <w:rPr>
          <w:rFonts w:hint="eastAsia" w:ascii="楷体" w:hAnsi="楷体" w:eastAsia="楷体"/>
          <w:b/>
          <w:color w:val="auto"/>
          <w:szCs w:val="24"/>
          <w:lang w:eastAsia="zh-CN"/>
        </w:rPr>
        <w:t>金澳科技（湖北）化工有限公司</w:t>
      </w:r>
      <w:r>
        <w:rPr>
          <w:rFonts w:hint="eastAsia" w:ascii="楷体" w:hAnsi="楷体" w:eastAsia="楷体"/>
          <w:b/>
          <w:color w:val="auto"/>
          <w:szCs w:val="24"/>
        </w:rPr>
        <w:t>液化气装瓶间项目建设内容和环境保护设施按环评批复要求进行了建设，项目建设地点、建设规模、建设性质和主要环保设施无重大变更，项目的环境保护设施总体满足环保要求；根据《验收监测报告表》，项目的主要污染物实现了达标排放。验收组结合现场检查情况，认为该项目总体符合竣工环境保护验收条件。</w:t>
      </w:r>
    </w:p>
    <w:p>
      <w:pPr>
        <w:pStyle w:val="2"/>
        <w:ind w:firstLine="482"/>
        <w:jc w:val="both"/>
        <w:rPr>
          <w:rFonts w:ascii="楷体" w:hAnsi="楷体" w:eastAsia="楷体"/>
          <w:b/>
          <w:color w:val="auto"/>
          <w:szCs w:val="24"/>
        </w:rPr>
      </w:pPr>
      <w:r>
        <w:rPr>
          <w:rFonts w:hint="eastAsia" w:ascii="楷体" w:hAnsi="楷体" w:eastAsia="楷体"/>
          <w:b/>
          <w:color w:val="auto"/>
          <w:szCs w:val="24"/>
        </w:rPr>
        <w:t>七、验收人员信息</w:t>
      </w:r>
    </w:p>
    <w:p>
      <w:pPr>
        <w:pStyle w:val="2"/>
        <w:ind w:firstLine="482"/>
        <w:jc w:val="both"/>
        <w:rPr>
          <w:rFonts w:ascii="楷体" w:hAnsi="楷体" w:eastAsia="楷体"/>
          <w:b/>
          <w:color w:val="auto"/>
          <w:szCs w:val="24"/>
        </w:rPr>
      </w:pPr>
      <w:r>
        <w:rPr>
          <w:rFonts w:hint="eastAsia" w:ascii="楷体" w:hAnsi="楷体" w:eastAsia="楷体"/>
          <w:b/>
          <w:color w:val="auto"/>
          <w:szCs w:val="24"/>
        </w:rPr>
        <w:t>验收工作组成员名单及信息附后。</w:t>
      </w:r>
    </w:p>
    <w:p>
      <w:pPr>
        <w:pStyle w:val="2"/>
        <w:ind w:firstLine="482"/>
        <w:rPr>
          <w:rFonts w:ascii="楷体" w:hAnsi="楷体" w:eastAsia="楷体"/>
          <w:b/>
          <w:color w:val="auto"/>
          <w:szCs w:val="24"/>
        </w:rPr>
      </w:pPr>
    </w:p>
    <w:p>
      <w:pPr>
        <w:snapToGrid w:val="0"/>
        <w:spacing w:line="360" w:lineRule="auto"/>
        <w:jc w:val="right"/>
        <w:rPr>
          <w:rFonts w:ascii="楷体" w:hAnsi="楷体" w:eastAsia="楷体"/>
          <w:b/>
          <w:bCs/>
          <w:color w:val="auto"/>
          <w:w w:val="80"/>
          <w:sz w:val="24"/>
          <w:szCs w:val="24"/>
        </w:rPr>
      </w:pPr>
      <w:r>
        <w:rPr>
          <w:rFonts w:hint="eastAsia" w:ascii="楷体" w:hAnsi="楷体" w:eastAsia="楷体"/>
          <w:b/>
          <w:color w:val="auto"/>
          <w:sz w:val="24"/>
          <w:szCs w:val="24"/>
          <w:lang w:eastAsia="zh-CN"/>
        </w:rPr>
        <w:t>金澳科技（湖北）化工有限公司</w:t>
      </w:r>
      <w:r>
        <w:rPr>
          <w:rFonts w:hint="eastAsia" w:ascii="楷体" w:hAnsi="楷体" w:eastAsia="楷体"/>
          <w:b/>
          <w:color w:val="auto"/>
          <w:sz w:val="24"/>
          <w:szCs w:val="24"/>
        </w:rPr>
        <w:t>液化气装瓶间项目</w:t>
      </w:r>
    </w:p>
    <w:p>
      <w:pPr>
        <w:snapToGrid w:val="0"/>
        <w:spacing w:line="360" w:lineRule="auto"/>
        <w:jc w:val="right"/>
        <w:rPr>
          <w:rFonts w:ascii="楷体" w:hAnsi="楷体" w:eastAsia="楷体" w:cs="Times New Roman"/>
          <w:b/>
          <w:color w:val="auto"/>
          <w:kern w:val="0"/>
          <w:sz w:val="24"/>
          <w:szCs w:val="24"/>
        </w:rPr>
      </w:pPr>
      <w:r>
        <w:rPr>
          <w:rFonts w:hint="eastAsia" w:ascii="楷体" w:hAnsi="楷体" w:eastAsia="楷体"/>
          <w:b/>
          <w:color w:val="auto"/>
          <w:sz w:val="24"/>
          <w:szCs w:val="24"/>
        </w:rPr>
        <w:t>竣工环境保护</w:t>
      </w:r>
      <w:r>
        <w:rPr>
          <w:rFonts w:hint="eastAsia" w:ascii="楷体" w:hAnsi="楷体" w:eastAsia="楷体" w:cs="Times New Roman"/>
          <w:b/>
          <w:color w:val="auto"/>
          <w:kern w:val="0"/>
          <w:sz w:val="24"/>
          <w:szCs w:val="24"/>
        </w:rPr>
        <w:t>验收工作组</w:t>
      </w:r>
    </w:p>
    <w:p>
      <w:pPr>
        <w:snapToGrid w:val="0"/>
        <w:spacing w:line="360" w:lineRule="auto"/>
        <w:jc w:val="right"/>
        <w:rPr>
          <w:rFonts w:ascii="楷体" w:hAnsi="楷体" w:eastAsia="楷体"/>
          <w:b/>
          <w:color w:val="auto"/>
          <w:sz w:val="24"/>
          <w:szCs w:val="24"/>
        </w:rPr>
      </w:pPr>
      <w:r>
        <w:rPr>
          <w:rFonts w:ascii="楷体" w:hAnsi="楷体" w:eastAsia="楷体" w:cs="Times New Roman"/>
          <w:b/>
          <w:color w:val="auto"/>
          <w:kern w:val="0"/>
          <w:sz w:val="24"/>
          <w:szCs w:val="24"/>
        </w:rPr>
        <w:t>2020年</w:t>
      </w:r>
      <w:r>
        <w:rPr>
          <w:rFonts w:hint="eastAsia" w:ascii="楷体" w:hAnsi="楷体" w:eastAsia="楷体" w:cs="Times New Roman"/>
          <w:b/>
          <w:color w:val="auto"/>
          <w:kern w:val="0"/>
          <w:sz w:val="24"/>
          <w:szCs w:val="24"/>
        </w:rPr>
        <w:t>9</w:t>
      </w:r>
      <w:r>
        <w:rPr>
          <w:rFonts w:ascii="楷体" w:hAnsi="楷体" w:eastAsia="楷体" w:cs="Times New Roman"/>
          <w:b/>
          <w:color w:val="auto"/>
          <w:kern w:val="0"/>
          <w:sz w:val="24"/>
          <w:szCs w:val="24"/>
        </w:rPr>
        <w:t>月</w:t>
      </w:r>
      <w:r>
        <w:rPr>
          <w:rFonts w:hint="eastAsia" w:ascii="楷体" w:hAnsi="楷体" w:eastAsia="楷体" w:cs="Times New Roman"/>
          <w:b/>
          <w:color w:val="auto"/>
          <w:kern w:val="0"/>
          <w:sz w:val="24"/>
          <w:szCs w:val="24"/>
        </w:rPr>
        <w:t>9</w:t>
      </w:r>
      <w:r>
        <w:rPr>
          <w:rFonts w:ascii="楷体" w:hAnsi="楷体" w:eastAsia="楷体" w:cs="Times New Roman"/>
          <w:b/>
          <w:color w:val="auto"/>
          <w:kern w:val="0"/>
          <w:sz w:val="24"/>
          <w:szCs w:val="24"/>
        </w:rPr>
        <w:t>日</w:t>
      </w:r>
    </w:p>
    <w:p>
      <w:pPr>
        <w:snapToGrid w:val="0"/>
        <w:spacing w:line="360" w:lineRule="auto"/>
        <w:jc w:val="right"/>
        <w:rPr>
          <w:rFonts w:ascii="楷体" w:hAnsi="楷体" w:eastAsia="楷体"/>
          <w:b/>
          <w:color w:val="auto"/>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8860"/>
      <w:docPartObj>
        <w:docPartGallery w:val="autotext"/>
      </w:docPartObj>
    </w:sdtPr>
    <w:sdtContent>
      <w:p>
        <w:pPr>
          <w:pStyle w:val="9"/>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8622D"/>
    <w:rsid w:val="00001630"/>
    <w:rsid w:val="00004489"/>
    <w:rsid w:val="00004CD1"/>
    <w:rsid w:val="00006203"/>
    <w:rsid w:val="00007623"/>
    <w:rsid w:val="000122EF"/>
    <w:rsid w:val="00012B9E"/>
    <w:rsid w:val="000132C8"/>
    <w:rsid w:val="000142DD"/>
    <w:rsid w:val="00014B0D"/>
    <w:rsid w:val="000166F9"/>
    <w:rsid w:val="00017664"/>
    <w:rsid w:val="00022D79"/>
    <w:rsid w:val="0003556C"/>
    <w:rsid w:val="0004108B"/>
    <w:rsid w:val="00042A41"/>
    <w:rsid w:val="0004733D"/>
    <w:rsid w:val="00050D47"/>
    <w:rsid w:val="00054079"/>
    <w:rsid w:val="0005470C"/>
    <w:rsid w:val="00055F41"/>
    <w:rsid w:val="00055F5D"/>
    <w:rsid w:val="000655E9"/>
    <w:rsid w:val="0006607C"/>
    <w:rsid w:val="000676A1"/>
    <w:rsid w:val="00067DD0"/>
    <w:rsid w:val="000730EA"/>
    <w:rsid w:val="00076F6A"/>
    <w:rsid w:val="0008263B"/>
    <w:rsid w:val="00085E72"/>
    <w:rsid w:val="00087B7F"/>
    <w:rsid w:val="00093245"/>
    <w:rsid w:val="0009346B"/>
    <w:rsid w:val="000A3C08"/>
    <w:rsid w:val="000A3D28"/>
    <w:rsid w:val="000B3A06"/>
    <w:rsid w:val="000B40CB"/>
    <w:rsid w:val="000B6A69"/>
    <w:rsid w:val="000C051A"/>
    <w:rsid w:val="000D3B7B"/>
    <w:rsid w:val="000D47C5"/>
    <w:rsid w:val="000E1522"/>
    <w:rsid w:val="000E1E3F"/>
    <w:rsid w:val="000E31F5"/>
    <w:rsid w:val="000E6320"/>
    <w:rsid w:val="000E77C5"/>
    <w:rsid w:val="000F2FC9"/>
    <w:rsid w:val="000F337A"/>
    <w:rsid w:val="000F33BE"/>
    <w:rsid w:val="000F38E3"/>
    <w:rsid w:val="000F5F76"/>
    <w:rsid w:val="000F7EBF"/>
    <w:rsid w:val="00100804"/>
    <w:rsid w:val="00104323"/>
    <w:rsid w:val="00104392"/>
    <w:rsid w:val="00107807"/>
    <w:rsid w:val="00107C99"/>
    <w:rsid w:val="0011117E"/>
    <w:rsid w:val="00114CAE"/>
    <w:rsid w:val="00114D7B"/>
    <w:rsid w:val="00117B2C"/>
    <w:rsid w:val="0012065C"/>
    <w:rsid w:val="001263F1"/>
    <w:rsid w:val="0013414D"/>
    <w:rsid w:val="00134C1A"/>
    <w:rsid w:val="00156122"/>
    <w:rsid w:val="00161215"/>
    <w:rsid w:val="001634FA"/>
    <w:rsid w:val="001635F2"/>
    <w:rsid w:val="0016655D"/>
    <w:rsid w:val="00167FE0"/>
    <w:rsid w:val="00175AD3"/>
    <w:rsid w:val="0017667E"/>
    <w:rsid w:val="001801F3"/>
    <w:rsid w:val="0018098B"/>
    <w:rsid w:val="00184D4E"/>
    <w:rsid w:val="001868A5"/>
    <w:rsid w:val="001A3CE5"/>
    <w:rsid w:val="001A4554"/>
    <w:rsid w:val="001B1F1C"/>
    <w:rsid w:val="001B22A7"/>
    <w:rsid w:val="001C1022"/>
    <w:rsid w:val="001C19F3"/>
    <w:rsid w:val="001C2F3F"/>
    <w:rsid w:val="001C2FFE"/>
    <w:rsid w:val="001C3EBC"/>
    <w:rsid w:val="001C5171"/>
    <w:rsid w:val="001D03D0"/>
    <w:rsid w:val="001D0B33"/>
    <w:rsid w:val="001D464E"/>
    <w:rsid w:val="001D5EB6"/>
    <w:rsid w:val="001E4282"/>
    <w:rsid w:val="001E6C3E"/>
    <w:rsid w:val="001E76FA"/>
    <w:rsid w:val="001F0F40"/>
    <w:rsid w:val="001F1B68"/>
    <w:rsid w:val="001F3809"/>
    <w:rsid w:val="001F5CDC"/>
    <w:rsid w:val="001F62D3"/>
    <w:rsid w:val="0020044E"/>
    <w:rsid w:val="00202ACE"/>
    <w:rsid w:val="00205379"/>
    <w:rsid w:val="00210655"/>
    <w:rsid w:val="00212791"/>
    <w:rsid w:val="00212C73"/>
    <w:rsid w:val="0022546F"/>
    <w:rsid w:val="00227831"/>
    <w:rsid w:val="002278EC"/>
    <w:rsid w:val="00235F6F"/>
    <w:rsid w:val="00242A9B"/>
    <w:rsid w:val="002436CE"/>
    <w:rsid w:val="002554DB"/>
    <w:rsid w:val="0025701B"/>
    <w:rsid w:val="002619C9"/>
    <w:rsid w:val="0026308C"/>
    <w:rsid w:val="0026515D"/>
    <w:rsid w:val="00265938"/>
    <w:rsid w:val="00266446"/>
    <w:rsid w:val="00267FD7"/>
    <w:rsid w:val="00270624"/>
    <w:rsid w:val="00270748"/>
    <w:rsid w:val="00272388"/>
    <w:rsid w:val="00272ADC"/>
    <w:rsid w:val="0027435D"/>
    <w:rsid w:val="002758A1"/>
    <w:rsid w:val="00281904"/>
    <w:rsid w:val="0028366C"/>
    <w:rsid w:val="0028543B"/>
    <w:rsid w:val="0028622D"/>
    <w:rsid w:val="002879D9"/>
    <w:rsid w:val="002940E1"/>
    <w:rsid w:val="002959F0"/>
    <w:rsid w:val="002A48AF"/>
    <w:rsid w:val="002B7364"/>
    <w:rsid w:val="002C0A6B"/>
    <w:rsid w:val="002C48E3"/>
    <w:rsid w:val="002D2028"/>
    <w:rsid w:val="002D330E"/>
    <w:rsid w:val="002D4E10"/>
    <w:rsid w:val="002D71BD"/>
    <w:rsid w:val="002E00A9"/>
    <w:rsid w:val="002E741E"/>
    <w:rsid w:val="002F0A29"/>
    <w:rsid w:val="002F3C25"/>
    <w:rsid w:val="002F633A"/>
    <w:rsid w:val="002F70D5"/>
    <w:rsid w:val="0030071F"/>
    <w:rsid w:val="00301305"/>
    <w:rsid w:val="00302862"/>
    <w:rsid w:val="00317E18"/>
    <w:rsid w:val="003375ED"/>
    <w:rsid w:val="00342B54"/>
    <w:rsid w:val="00346100"/>
    <w:rsid w:val="00350E8D"/>
    <w:rsid w:val="00351955"/>
    <w:rsid w:val="0035539A"/>
    <w:rsid w:val="003559FC"/>
    <w:rsid w:val="00356D02"/>
    <w:rsid w:val="0036270F"/>
    <w:rsid w:val="00366B03"/>
    <w:rsid w:val="00367A1C"/>
    <w:rsid w:val="00367D7B"/>
    <w:rsid w:val="00370D6C"/>
    <w:rsid w:val="0037447A"/>
    <w:rsid w:val="003867A8"/>
    <w:rsid w:val="003A1963"/>
    <w:rsid w:val="003A3122"/>
    <w:rsid w:val="003A72A8"/>
    <w:rsid w:val="003B1FE9"/>
    <w:rsid w:val="003B722D"/>
    <w:rsid w:val="003C7EDA"/>
    <w:rsid w:val="003D714D"/>
    <w:rsid w:val="003E3DFA"/>
    <w:rsid w:val="003E76C9"/>
    <w:rsid w:val="003E7EB2"/>
    <w:rsid w:val="003E7F4B"/>
    <w:rsid w:val="003F5EE2"/>
    <w:rsid w:val="003F6EEE"/>
    <w:rsid w:val="00400BFF"/>
    <w:rsid w:val="0040192B"/>
    <w:rsid w:val="004101D2"/>
    <w:rsid w:val="00415EBE"/>
    <w:rsid w:val="00416179"/>
    <w:rsid w:val="00416F5E"/>
    <w:rsid w:val="00430450"/>
    <w:rsid w:val="004347B7"/>
    <w:rsid w:val="00440761"/>
    <w:rsid w:val="00441C74"/>
    <w:rsid w:val="004602E5"/>
    <w:rsid w:val="00471E72"/>
    <w:rsid w:val="00472A03"/>
    <w:rsid w:val="00473A7D"/>
    <w:rsid w:val="00474826"/>
    <w:rsid w:val="0047737D"/>
    <w:rsid w:val="0047776F"/>
    <w:rsid w:val="004829E0"/>
    <w:rsid w:val="0049188B"/>
    <w:rsid w:val="004928CA"/>
    <w:rsid w:val="00493074"/>
    <w:rsid w:val="0049347C"/>
    <w:rsid w:val="00496CBE"/>
    <w:rsid w:val="0049730B"/>
    <w:rsid w:val="00497E22"/>
    <w:rsid w:val="004A4071"/>
    <w:rsid w:val="004A430D"/>
    <w:rsid w:val="004A7789"/>
    <w:rsid w:val="004B1D6D"/>
    <w:rsid w:val="004B48FB"/>
    <w:rsid w:val="004B6465"/>
    <w:rsid w:val="004B6FFF"/>
    <w:rsid w:val="004D18AD"/>
    <w:rsid w:val="004D3AA9"/>
    <w:rsid w:val="004E2826"/>
    <w:rsid w:val="004E5EE2"/>
    <w:rsid w:val="004E6161"/>
    <w:rsid w:val="004F2697"/>
    <w:rsid w:val="004F2CFB"/>
    <w:rsid w:val="004F2E18"/>
    <w:rsid w:val="005027D2"/>
    <w:rsid w:val="00502BF0"/>
    <w:rsid w:val="00506B8F"/>
    <w:rsid w:val="005137CD"/>
    <w:rsid w:val="00514753"/>
    <w:rsid w:val="00515940"/>
    <w:rsid w:val="00516630"/>
    <w:rsid w:val="0051791E"/>
    <w:rsid w:val="00527AE4"/>
    <w:rsid w:val="00535B14"/>
    <w:rsid w:val="005408EC"/>
    <w:rsid w:val="00543241"/>
    <w:rsid w:val="005446DF"/>
    <w:rsid w:val="005456B2"/>
    <w:rsid w:val="00550542"/>
    <w:rsid w:val="00551851"/>
    <w:rsid w:val="00556484"/>
    <w:rsid w:val="0056057E"/>
    <w:rsid w:val="00565DB3"/>
    <w:rsid w:val="00567340"/>
    <w:rsid w:val="00572D83"/>
    <w:rsid w:val="00577380"/>
    <w:rsid w:val="00580DAF"/>
    <w:rsid w:val="005838B8"/>
    <w:rsid w:val="00587475"/>
    <w:rsid w:val="00595E26"/>
    <w:rsid w:val="005B1C48"/>
    <w:rsid w:val="005B2E1C"/>
    <w:rsid w:val="005B3810"/>
    <w:rsid w:val="005C180E"/>
    <w:rsid w:val="005C24FD"/>
    <w:rsid w:val="005C6D0C"/>
    <w:rsid w:val="005D0429"/>
    <w:rsid w:val="005D09C0"/>
    <w:rsid w:val="005D4C25"/>
    <w:rsid w:val="005D7173"/>
    <w:rsid w:val="005D7242"/>
    <w:rsid w:val="005D7254"/>
    <w:rsid w:val="005E179B"/>
    <w:rsid w:val="005E1EF5"/>
    <w:rsid w:val="005E49E2"/>
    <w:rsid w:val="005F00CB"/>
    <w:rsid w:val="005F2D05"/>
    <w:rsid w:val="005F386B"/>
    <w:rsid w:val="005F3FFF"/>
    <w:rsid w:val="005F52C9"/>
    <w:rsid w:val="00601ECD"/>
    <w:rsid w:val="0060539B"/>
    <w:rsid w:val="00624865"/>
    <w:rsid w:val="006250B1"/>
    <w:rsid w:val="00625C53"/>
    <w:rsid w:val="00627EF0"/>
    <w:rsid w:val="0064004A"/>
    <w:rsid w:val="006420BF"/>
    <w:rsid w:val="006442E6"/>
    <w:rsid w:val="00645485"/>
    <w:rsid w:val="00662CA2"/>
    <w:rsid w:val="00673E38"/>
    <w:rsid w:val="00676D99"/>
    <w:rsid w:val="00684FE8"/>
    <w:rsid w:val="00690040"/>
    <w:rsid w:val="00692D7E"/>
    <w:rsid w:val="00693D9C"/>
    <w:rsid w:val="00695D51"/>
    <w:rsid w:val="00696614"/>
    <w:rsid w:val="006A3117"/>
    <w:rsid w:val="006A753E"/>
    <w:rsid w:val="006A7A08"/>
    <w:rsid w:val="006B0356"/>
    <w:rsid w:val="006B03C3"/>
    <w:rsid w:val="006B77E5"/>
    <w:rsid w:val="006C1547"/>
    <w:rsid w:val="006D0B55"/>
    <w:rsid w:val="006D2658"/>
    <w:rsid w:val="006E5468"/>
    <w:rsid w:val="006E5DAE"/>
    <w:rsid w:val="006E68AD"/>
    <w:rsid w:val="006F4241"/>
    <w:rsid w:val="007070F9"/>
    <w:rsid w:val="00714C70"/>
    <w:rsid w:val="007156B1"/>
    <w:rsid w:val="007164F2"/>
    <w:rsid w:val="00716BA9"/>
    <w:rsid w:val="00717FEF"/>
    <w:rsid w:val="0072528F"/>
    <w:rsid w:val="007314CA"/>
    <w:rsid w:val="007326A1"/>
    <w:rsid w:val="00735F8C"/>
    <w:rsid w:val="00736D7C"/>
    <w:rsid w:val="007420BF"/>
    <w:rsid w:val="00745EAC"/>
    <w:rsid w:val="00746157"/>
    <w:rsid w:val="00747561"/>
    <w:rsid w:val="00752C75"/>
    <w:rsid w:val="00755F71"/>
    <w:rsid w:val="00762F3F"/>
    <w:rsid w:val="007648ED"/>
    <w:rsid w:val="00771D33"/>
    <w:rsid w:val="00782D94"/>
    <w:rsid w:val="00790127"/>
    <w:rsid w:val="0079215D"/>
    <w:rsid w:val="007A3FE7"/>
    <w:rsid w:val="007A6D51"/>
    <w:rsid w:val="007A70B2"/>
    <w:rsid w:val="007B3B73"/>
    <w:rsid w:val="007B66FE"/>
    <w:rsid w:val="007C5172"/>
    <w:rsid w:val="007C7D2A"/>
    <w:rsid w:val="007D3893"/>
    <w:rsid w:val="007D69A2"/>
    <w:rsid w:val="007E7807"/>
    <w:rsid w:val="007F1586"/>
    <w:rsid w:val="007F1F6C"/>
    <w:rsid w:val="007F5DB0"/>
    <w:rsid w:val="007F755D"/>
    <w:rsid w:val="007F7D40"/>
    <w:rsid w:val="00814721"/>
    <w:rsid w:val="00830104"/>
    <w:rsid w:val="008354C9"/>
    <w:rsid w:val="0083780C"/>
    <w:rsid w:val="00842A1A"/>
    <w:rsid w:val="00856651"/>
    <w:rsid w:val="008576E8"/>
    <w:rsid w:val="00857A44"/>
    <w:rsid w:val="00872C43"/>
    <w:rsid w:val="008772C9"/>
    <w:rsid w:val="00877593"/>
    <w:rsid w:val="00877F6E"/>
    <w:rsid w:val="00880121"/>
    <w:rsid w:val="008826BA"/>
    <w:rsid w:val="00887CFD"/>
    <w:rsid w:val="00891DD7"/>
    <w:rsid w:val="00893564"/>
    <w:rsid w:val="008944BF"/>
    <w:rsid w:val="008A0A37"/>
    <w:rsid w:val="008A3258"/>
    <w:rsid w:val="008A5B3C"/>
    <w:rsid w:val="008A660E"/>
    <w:rsid w:val="008A671E"/>
    <w:rsid w:val="008B4416"/>
    <w:rsid w:val="008B45B3"/>
    <w:rsid w:val="008B5FA9"/>
    <w:rsid w:val="008B685C"/>
    <w:rsid w:val="008B6AF3"/>
    <w:rsid w:val="008C1997"/>
    <w:rsid w:val="008C2121"/>
    <w:rsid w:val="008C3430"/>
    <w:rsid w:val="008C3438"/>
    <w:rsid w:val="008D58CF"/>
    <w:rsid w:val="008E09E1"/>
    <w:rsid w:val="008E1444"/>
    <w:rsid w:val="008E292D"/>
    <w:rsid w:val="008E2E2E"/>
    <w:rsid w:val="008E4B21"/>
    <w:rsid w:val="008E683A"/>
    <w:rsid w:val="008F461E"/>
    <w:rsid w:val="00902CC9"/>
    <w:rsid w:val="00902CDF"/>
    <w:rsid w:val="00906699"/>
    <w:rsid w:val="0091470B"/>
    <w:rsid w:val="00915FA6"/>
    <w:rsid w:val="009175B5"/>
    <w:rsid w:val="00920D46"/>
    <w:rsid w:val="00932A96"/>
    <w:rsid w:val="00935C73"/>
    <w:rsid w:val="009414E4"/>
    <w:rsid w:val="00941A2F"/>
    <w:rsid w:val="00943314"/>
    <w:rsid w:val="0095074C"/>
    <w:rsid w:val="00952D30"/>
    <w:rsid w:val="0095574D"/>
    <w:rsid w:val="00957069"/>
    <w:rsid w:val="00961F9B"/>
    <w:rsid w:val="00962B10"/>
    <w:rsid w:val="00970E7A"/>
    <w:rsid w:val="009739A1"/>
    <w:rsid w:val="00974A19"/>
    <w:rsid w:val="00982672"/>
    <w:rsid w:val="00986774"/>
    <w:rsid w:val="00986A98"/>
    <w:rsid w:val="00993C1E"/>
    <w:rsid w:val="00996736"/>
    <w:rsid w:val="009A5B3A"/>
    <w:rsid w:val="009B4E5B"/>
    <w:rsid w:val="009D0B66"/>
    <w:rsid w:val="009D2EEB"/>
    <w:rsid w:val="009D3C3E"/>
    <w:rsid w:val="009D52E7"/>
    <w:rsid w:val="009D6E0B"/>
    <w:rsid w:val="009D7F74"/>
    <w:rsid w:val="009E22B1"/>
    <w:rsid w:val="009E705F"/>
    <w:rsid w:val="00A02ECB"/>
    <w:rsid w:val="00A11E39"/>
    <w:rsid w:val="00A13EE6"/>
    <w:rsid w:val="00A14885"/>
    <w:rsid w:val="00A14ED9"/>
    <w:rsid w:val="00A20C44"/>
    <w:rsid w:val="00A21007"/>
    <w:rsid w:val="00A22C8E"/>
    <w:rsid w:val="00A236E0"/>
    <w:rsid w:val="00A3538A"/>
    <w:rsid w:val="00A371D9"/>
    <w:rsid w:val="00A4114C"/>
    <w:rsid w:val="00A46530"/>
    <w:rsid w:val="00A53116"/>
    <w:rsid w:val="00A5368F"/>
    <w:rsid w:val="00A55CD9"/>
    <w:rsid w:val="00A5622B"/>
    <w:rsid w:val="00A60E97"/>
    <w:rsid w:val="00A67B31"/>
    <w:rsid w:val="00A72DE8"/>
    <w:rsid w:val="00A8124E"/>
    <w:rsid w:val="00A8650A"/>
    <w:rsid w:val="00A93116"/>
    <w:rsid w:val="00A936EE"/>
    <w:rsid w:val="00A968E3"/>
    <w:rsid w:val="00AA00AE"/>
    <w:rsid w:val="00AA19AF"/>
    <w:rsid w:val="00AA1CF3"/>
    <w:rsid w:val="00AA5C81"/>
    <w:rsid w:val="00AA6869"/>
    <w:rsid w:val="00AB06DC"/>
    <w:rsid w:val="00AB27B9"/>
    <w:rsid w:val="00AB2DBC"/>
    <w:rsid w:val="00AC0971"/>
    <w:rsid w:val="00AC7F68"/>
    <w:rsid w:val="00AD1961"/>
    <w:rsid w:val="00AD20E3"/>
    <w:rsid w:val="00AD7594"/>
    <w:rsid w:val="00AE40B9"/>
    <w:rsid w:val="00AE5A3A"/>
    <w:rsid w:val="00AE604F"/>
    <w:rsid w:val="00AE6AF4"/>
    <w:rsid w:val="00AE717B"/>
    <w:rsid w:val="00AF4336"/>
    <w:rsid w:val="00AF6D7B"/>
    <w:rsid w:val="00B023EA"/>
    <w:rsid w:val="00B02FD5"/>
    <w:rsid w:val="00B04C4E"/>
    <w:rsid w:val="00B05113"/>
    <w:rsid w:val="00B067DE"/>
    <w:rsid w:val="00B14153"/>
    <w:rsid w:val="00B1559B"/>
    <w:rsid w:val="00B21059"/>
    <w:rsid w:val="00B22DB6"/>
    <w:rsid w:val="00B233E8"/>
    <w:rsid w:val="00B24C47"/>
    <w:rsid w:val="00B277E6"/>
    <w:rsid w:val="00B306C7"/>
    <w:rsid w:val="00B41332"/>
    <w:rsid w:val="00B46C3F"/>
    <w:rsid w:val="00B502FE"/>
    <w:rsid w:val="00B53535"/>
    <w:rsid w:val="00B60D40"/>
    <w:rsid w:val="00B64A19"/>
    <w:rsid w:val="00B671CD"/>
    <w:rsid w:val="00B7108C"/>
    <w:rsid w:val="00B7364B"/>
    <w:rsid w:val="00B81554"/>
    <w:rsid w:val="00B82EBF"/>
    <w:rsid w:val="00B8559E"/>
    <w:rsid w:val="00B85B42"/>
    <w:rsid w:val="00B869B6"/>
    <w:rsid w:val="00B97831"/>
    <w:rsid w:val="00BA1927"/>
    <w:rsid w:val="00BA6170"/>
    <w:rsid w:val="00BA6435"/>
    <w:rsid w:val="00BA7E9B"/>
    <w:rsid w:val="00BB4C00"/>
    <w:rsid w:val="00BB67FF"/>
    <w:rsid w:val="00BC3535"/>
    <w:rsid w:val="00BC3AC8"/>
    <w:rsid w:val="00BC51FD"/>
    <w:rsid w:val="00BE5941"/>
    <w:rsid w:val="00BF3925"/>
    <w:rsid w:val="00BF5553"/>
    <w:rsid w:val="00BF675A"/>
    <w:rsid w:val="00C010E6"/>
    <w:rsid w:val="00C02BCB"/>
    <w:rsid w:val="00C120F9"/>
    <w:rsid w:val="00C15F9A"/>
    <w:rsid w:val="00C24775"/>
    <w:rsid w:val="00C2535D"/>
    <w:rsid w:val="00C32923"/>
    <w:rsid w:val="00C361E6"/>
    <w:rsid w:val="00C40B14"/>
    <w:rsid w:val="00C41454"/>
    <w:rsid w:val="00C44F05"/>
    <w:rsid w:val="00C51FC1"/>
    <w:rsid w:val="00C52C8E"/>
    <w:rsid w:val="00C57046"/>
    <w:rsid w:val="00C6365D"/>
    <w:rsid w:val="00C6533B"/>
    <w:rsid w:val="00C803EE"/>
    <w:rsid w:val="00C80EDE"/>
    <w:rsid w:val="00C814A7"/>
    <w:rsid w:val="00C83C7E"/>
    <w:rsid w:val="00C850C0"/>
    <w:rsid w:val="00C8642F"/>
    <w:rsid w:val="00C904DD"/>
    <w:rsid w:val="00C91E3C"/>
    <w:rsid w:val="00C938D9"/>
    <w:rsid w:val="00C95F8A"/>
    <w:rsid w:val="00CA6089"/>
    <w:rsid w:val="00CB23B2"/>
    <w:rsid w:val="00CB4482"/>
    <w:rsid w:val="00CB5F01"/>
    <w:rsid w:val="00CC32DC"/>
    <w:rsid w:val="00CD0391"/>
    <w:rsid w:val="00CD7E05"/>
    <w:rsid w:val="00CE0E76"/>
    <w:rsid w:val="00CE19C9"/>
    <w:rsid w:val="00CE37F7"/>
    <w:rsid w:val="00CE394D"/>
    <w:rsid w:val="00CE723A"/>
    <w:rsid w:val="00CF1B54"/>
    <w:rsid w:val="00CF249B"/>
    <w:rsid w:val="00CF3FBB"/>
    <w:rsid w:val="00CF5070"/>
    <w:rsid w:val="00CF6478"/>
    <w:rsid w:val="00CF7267"/>
    <w:rsid w:val="00D018D8"/>
    <w:rsid w:val="00D07F5A"/>
    <w:rsid w:val="00D25EE3"/>
    <w:rsid w:val="00D26282"/>
    <w:rsid w:val="00D315BE"/>
    <w:rsid w:val="00D35355"/>
    <w:rsid w:val="00D41127"/>
    <w:rsid w:val="00D44B0E"/>
    <w:rsid w:val="00D56020"/>
    <w:rsid w:val="00D66F44"/>
    <w:rsid w:val="00D707A5"/>
    <w:rsid w:val="00D720F7"/>
    <w:rsid w:val="00D7511F"/>
    <w:rsid w:val="00D81BE6"/>
    <w:rsid w:val="00D83531"/>
    <w:rsid w:val="00D87719"/>
    <w:rsid w:val="00D93EE4"/>
    <w:rsid w:val="00D95CFA"/>
    <w:rsid w:val="00DA25F3"/>
    <w:rsid w:val="00DB1A4B"/>
    <w:rsid w:val="00DB509A"/>
    <w:rsid w:val="00DB5E93"/>
    <w:rsid w:val="00DC65F9"/>
    <w:rsid w:val="00DE00FC"/>
    <w:rsid w:val="00DE360B"/>
    <w:rsid w:val="00DE53EE"/>
    <w:rsid w:val="00DF4C14"/>
    <w:rsid w:val="00DF63F6"/>
    <w:rsid w:val="00E10454"/>
    <w:rsid w:val="00E105EA"/>
    <w:rsid w:val="00E1190D"/>
    <w:rsid w:val="00E21F8A"/>
    <w:rsid w:val="00E24E5E"/>
    <w:rsid w:val="00E264AF"/>
    <w:rsid w:val="00E3221B"/>
    <w:rsid w:val="00E36989"/>
    <w:rsid w:val="00E379C1"/>
    <w:rsid w:val="00E37C48"/>
    <w:rsid w:val="00E37E79"/>
    <w:rsid w:val="00E42EE9"/>
    <w:rsid w:val="00E4537E"/>
    <w:rsid w:val="00E45559"/>
    <w:rsid w:val="00E5131B"/>
    <w:rsid w:val="00E60BD2"/>
    <w:rsid w:val="00E6114C"/>
    <w:rsid w:val="00E6359D"/>
    <w:rsid w:val="00E650F5"/>
    <w:rsid w:val="00E70357"/>
    <w:rsid w:val="00E70FFC"/>
    <w:rsid w:val="00E7168B"/>
    <w:rsid w:val="00E720A3"/>
    <w:rsid w:val="00E75E78"/>
    <w:rsid w:val="00E7717A"/>
    <w:rsid w:val="00E77F1D"/>
    <w:rsid w:val="00E8328A"/>
    <w:rsid w:val="00E907F7"/>
    <w:rsid w:val="00E931D8"/>
    <w:rsid w:val="00EB21DB"/>
    <w:rsid w:val="00EB2E2F"/>
    <w:rsid w:val="00EB7283"/>
    <w:rsid w:val="00EC08D9"/>
    <w:rsid w:val="00EC2EE6"/>
    <w:rsid w:val="00ED007B"/>
    <w:rsid w:val="00ED16B6"/>
    <w:rsid w:val="00ED1906"/>
    <w:rsid w:val="00ED68FB"/>
    <w:rsid w:val="00EE258B"/>
    <w:rsid w:val="00EE6EB7"/>
    <w:rsid w:val="00EE705C"/>
    <w:rsid w:val="00EE7DBA"/>
    <w:rsid w:val="00EF0F36"/>
    <w:rsid w:val="00EF2624"/>
    <w:rsid w:val="00EF64B0"/>
    <w:rsid w:val="00EF6C56"/>
    <w:rsid w:val="00F00F12"/>
    <w:rsid w:val="00F03D89"/>
    <w:rsid w:val="00F05F18"/>
    <w:rsid w:val="00F14F49"/>
    <w:rsid w:val="00F21741"/>
    <w:rsid w:val="00F21BEB"/>
    <w:rsid w:val="00F22660"/>
    <w:rsid w:val="00F2521A"/>
    <w:rsid w:val="00F27041"/>
    <w:rsid w:val="00F32FAA"/>
    <w:rsid w:val="00F405BB"/>
    <w:rsid w:val="00F419B0"/>
    <w:rsid w:val="00F42A6E"/>
    <w:rsid w:val="00F50D5C"/>
    <w:rsid w:val="00F511C3"/>
    <w:rsid w:val="00F548F1"/>
    <w:rsid w:val="00F56F0C"/>
    <w:rsid w:val="00F64557"/>
    <w:rsid w:val="00F67E94"/>
    <w:rsid w:val="00F73087"/>
    <w:rsid w:val="00F85A95"/>
    <w:rsid w:val="00F936DD"/>
    <w:rsid w:val="00F96678"/>
    <w:rsid w:val="00F96A1B"/>
    <w:rsid w:val="00FA7B60"/>
    <w:rsid w:val="00FB0505"/>
    <w:rsid w:val="00FB0570"/>
    <w:rsid w:val="00FB4D81"/>
    <w:rsid w:val="00FD1C36"/>
    <w:rsid w:val="00FD3890"/>
    <w:rsid w:val="00FD7B12"/>
    <w:rsid w:val="00FE17E7"/>
    <w:rsid w:val="00FE4E2B"/>
    <w:rsid w:val="00FF1747"/>
    <w:rsid w:val="00FF5AE0"/>
    <w:rsid w:val="019C24E0"/>
    <w:rsid w:val="02A64C04"/>
    <w:rsid w:val="05BA5786"/>
    <w:rsid w:val="070E58D6"/>
    <w:rsid w:val="0F246C32"/>
    <w:rsid w:val="0F9B287B"/>
    <w:rsid w:val="132C1283"/>
    <w:rsid w:val="140244EE"/>
    <w:rsid w:val="16CC3569"/>
    <w:rsid w:val="1E6D202D"/>
    <w:rsid w:val="1F3B3EB9"/>
    <w:rsid w:val="2526490A"/>
    <w:rsid w:val="2594352C"/>
    <w:rsid w:val="2A802582"/>
    <w:rsid w:val="32025EBD"/>
    <w:rsid w:val="32627377"/>
    <w:rsid w:val="33422A77"/>
    <w:rsid w:val="3A925C4A"/>
    <w:rsid w:val="430673C0"/>
    <w:rsid w:val="48BD6FA7"/>
    <w:rsid w:val="538A2D26"/>
    <w:rsid w:val="54BC60A6"/>
    <w:rsid w:val="596C6404"/>
    <w:rsid w:val="59D27780"/>
    <w:rsid w:val="5A790144"/>
    <w:rsid w:val="5C39752C"/>
    <w:rsid w:val="5C940A8D"/>
    <w:rsid w:val="62F7248B"/>
    <w:rsid w:val="63A25F42"/>
    <w:rsid w:val="716D08DD"/>
    <w:rsid w:val="726C6BAA"/>
    <w:rsid w:val="7BAB501E"/>
    <w:rsid w:val="7E5F7159"/>
    <w:rsid w:val="7F452F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0正文"/>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styleId="3">
    <w:name w:val="Normal Indent"/>
    <w:basedOn w:val="1"/>
    <w:link w:val="21"/>
    <w:qFormat/>
    <w:uiPriority w:val="0"/>
    <w:pPr>
      <w:ind w:firstLine="420"/>
    </w:pPr>
    <w:rPr>
      <w:rFonts w:ascii="Times New Roman" w:hAnsi="Times New Roman" w:eastAsia="宋体" w:cs="Times New Roman"/>
      <w:kern w:val="0"/>
      <w:sz w:val="20"/>
      <w:szCs w:val="20"/>
      <w:lang w:val="zh-CN"/>
    </w:rPr>
  </w:style>
  <w:style w:type="paragraph" w:styleId="4">
    <w:name w:val="Document Map"/>
    <w:basedOn w:val="1"/>
    <w:link w:val="37"/>
    <w:semiHidden/>
    <w:unhideWhenUsed/>
    <w:qFormat/>
    <w:uiPriority w:val="99"/>
    <w:rPr>
      <w:rFonts w:ascii="宋体" w:eastAsia="宋体"/>
      <w:sz w:val="18"/>
      <w:szCs w:val="18"/>
    </w:rPr>
  </w:style>
  <w:style w:type="paragraph" w:styleId="5">
    <w:name w:val="Body Text"/>
    <w:basedOn w:val="1"/>
    <w:qFormat/>
    <w:uiPriority w:val="0"/>
    <w:pPr>
      <w:spacing w:after="120"/>
    </w:pPr>
    <w:rPr>
      <w:lang w:val="zh-CN"/>
    </w:rPr>
  </w:style>
  <w:style w:type="paragraph" w:styleId="6">
    <w:name w:val="Body Text Indent"/>
    <w:basedOn w:val="1"/>
    <w:link w:val="32"/>
    <w:qFormat/>
    <w:uiPriority w:val="0"/>
    <w:pPr>
      <w:spacing w:after="120" w:line="360" w:lineRule="auto"/>
      <w:ind w:left="420" w:leftChars="200" w:firstLine="200" w:firstLineChars="200"/>
    </w:pPr>
    <w:rPr>
      <w:rFonts w:ascii="Times New Roman" w:hAnsi="Times New Roman" w:eastAsia="宋体" w:cs="Times New Roman"/>
      <w:sz w:val="24"/>
      <w:szCs w:val="24"/>
    </w:rPr>
  </w:style>
  <w:style w:type="paragraph" w:styleId="7">
    <w:name w:val="Date"/>
    <w:basedOn w:val="1"/>
    <w:next w:val="1"/>
    <w:link w:val="34"/>
    <w:semiHidden/>
    <w:unhideWhenUsed/>
    <w:qFormat/>
    <w:uiPriority w:val="99"/>
    <w:pPr>
      <w:ind w:left="100" w:leftChars="2500"/>
    </w:pPr>
  </w:style>
  <w:style w:type="paragraph" w:styleId="8">
    <w:name w:val="Balloon Text"/>
    <w:basedOn w:val="1"/>
    <w:link w:val="17"/>
    <w:unhideWhenUsed/>
    <w:qFormat/>
    <w:uiPriority w:val="0"/>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9"/>
    <w:basedOn w:val="1"/>
    <w:next w:val="1"/>
    <w:unhideWhenUsed/>
    <w:qFormat/>
    <w:uiPriority w:val="39"/>
    <w:pPr>
      <w:ind w:left="3360" w:leftChars="1600"/>
    </w:p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22"/>
    <w:rPr>
      <w:b/>
      <w:bCs/>
    </w:rPr>
  </w:style>
  <w:style w:type="paragraph" w:customStyle="1" w:styleId="16">
    <w:name w:val="Default"/>
    <w:qFormat/>
    <w:uiPriority w:val="99"/>
    <w:pPr>
      <w:widowControl w:val="0"/>
      <w:autoSpaceDE w:val="0"/>
      <w:autoSpaceDN w:val="0"/>
      <w:adjustRightInd w:val="0"/>
    </w:pPr>
    <w:rPr>
      <w:rFonts w:ascii="宋体" w:hAnsi="宋体" w:eastAsia="宋体" w:cs="Times New Roman"/>
      <w:color w:val="000000"/>
      <w:sz w:val="24"/>
      <w:szCs w:val="22"/>
      <w:lang w:val="en-US" w:eastAsia="zh-CN" w:bidi="ar-SA"/>
    </w:rPr>
  </w:style>
  <w:style w:type="character" w:customStyle="1" w:styleId="17">
    <w:name w:val="批注框文本 Char"/>
    <w:basedOn w:val="14"/>
    <w:link w:val="8"/>
    <w:qFormat/>
    <w:uiPriority w:val="0"/>
    <w:rPr>
      <w:sz w:val="18"/>
      <w:szCs w:val="18"/>
    </w:rPr>
  </w:style>
  <w:style w:type="character" w:customStyle="1" w:styleId="18">
    <w:name w:val="页眉 Char"/>
    <w:basedOn w:val="14"/>
    <w:link w:val="10"/>
    <w:qFormat/>
    <w:uiPriority w:val="99"/>
    <w:rPr>
      <w:sz w:val="18"/>
      <w:szCs w:val="18"/>
    </w:rPr>
  </w:style>
  <w:style w:type="character" w:customStyle="1" w:styleId="19">
    <w:name w:val="页脚 Char"/>
    <w:basedOn w:val="14"/>
    <w:link w:val="9"/>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正文缩进 Char"/>
    <w:link w:val="3"/>
    <w:qFormat/>
    <w:uiPriority w:val="0"/>
    <w:rPr>
      <w:rFonts w:ascii="Times New Roman" w:hAnsi="Times New Roman" w:eastAsia="宋体" w:cs="Times New Roman"/>
      <w:kern w:val="0"/>
      <w:sz w:val="20"/>
      <w:szCs w:val="20"/>
      <w:lang w:val="zh-CN" w:eastAsia="zh-CN"/>
    </w:rPr>
  </w:style>
  <w:style w:type="character" w:customStyle="1" w:styleId="22">
    <w:name w:val="君邦正文 Char Char"/>
    <w:link w:val="23"/>
    <w:qFormat/>
    <w:uiPriority w:val="0"/>
    <w:rPr>
      <w:bCs/>
      <w:snapToGrid w:val="0"/>
      <w:sz w:val="24"/>
    </w:rPr>
  </w:style>
  <w:style w:type="paragraph" w:customStyle="1" w:styleId="23">
    <w:name w:val="君邦正文"/>
    <w:link w:val="22"/>
    <w:qFormat/>
    <w:uiPriority w:val="0"/>
    <w:pPr>
      <w:spacing w:after="60" w:line="360" w:lineRule="auto"/>
      <w:ind w:firstLine="480" w:firstLineChars="200"/>
      <w:jc w:val="both"/>
    </w:pPr>
    <w:rPr>
      <w:rFonts w:asciiTheme="minorHAnsi" w:hAnsiTheme="minorHAnsi" w:eastAsiaTheme="minorEastAsia" w:cstheme="minorBidi"/>
      <w:bCs/>
      <w:snapToGrid w:val="0"/>
      <w:kern w:val="2"/>
      <w:sz w:val="24"/>
      <w:szCs w:val="22"/>
      <w:lang w:val="en-US" w:eastAsia="zh-CN" w:bidi="ar-SA"/>
    </w:rPr>
  </w:style>
  <w:style w:type="paragraph" w:customStyle="1" w:styleId="24">
    <w:name w:val="报告书正文"/>
    <w:basedOn w:val="1"/>
    <w:link w:val="25"/>
    <w:qFormat/>
    <w:uiPriority w:val="0"/>
    <w:pPr>
      <w:widowControl/>
      <w:spacing w:line="360" w:lineRule="auto"/>
      <w:ind w:firstLine="480" w:firstLineChars="200"/>
    </w:pPr>
    <w:rPr>
      <w:rFonts w:ascii="Times New Roman" w:hAnsi="Times New Roman" w:eastAsia="宋体" w:cs="Times New Roman"/>
      <w:sz w:val="24"/>
      <w:szCs w:val="20"/>
      <w:lang w:val="zh-CN"/>
    </w:rPr>
  </w:style>
  <w:style w:type="character" w:customStyle="1" w:styleId="25">
    <w:name w:val="报告书正文 Char Char"/>
    <w:link w:val="24"/>
    <w:qFormat/>
    <w:locked/>
    <w:uiPriority w:val="0"/>
    <w:rPr>
      <w:rFonts w:ascii="Times New Roman" w:hAnsi="Times New Roman" w:eastAsia="宋体" w:cs="Times New Roman"/>
      <w:sz w:val="24"/>
      <w:szCs w:val="20"/>
      <w:lang w:val="zh-CN" w:eastAsia="zh-CN"/>
    </w:rPr>
  </w:style>
  <w:style w:type="paragraph" w:customStyle="1" w:styleId="26">
    <w:name w:val="Table Paragraph"/>
    <w:basedOn w:val="1"/>
    <w:unhideWhenUsed/>
    <w:qFormat/>
    <w:uiPriority w:val="1"/>
    <w:rPr>
      <w:sz w:val="24"/>
    </w:rPr>
  </w:style>
  <w:style w:type="paragraph" w:customStyle="1" w:styleId="27">
    <w:name w:val="列出段落2"/>
    <w:basedOn w:val="1"/>
    <w:unhideWhenUsed/>
    <w:qFormat/>
    <w:uiPriority w:val="99"/>
    <w:pPr>
      <w:ind w:firstLine="420"/>
    </w:pPr>
  </w:style>
  <w:style w:type="paragraph" w:customStyle="1" w:styleId="28">
    <w:name w:val="表内格式"/>
    <w:basedOn w:val="1"/>
    <w:link w:val="29"/>
    <w:qFormat/>
    <w:uiPriority w:val="0"/>
    <w:pPr>
      <w:spacing w:line="280" w:lineRule="exact"/>
      <w:jc w:val="center"/>
    </w:pPr>
    <w:rPr>
      <w:rFonts w:ascii="宋体"/>
      <w:kern w:val="0"/>
      <w:sz w:val="18"/>
      <w:szCs w:val="20"/>
      <w:lang w:val="zh-CN"/>
    </w:rPr>
  </w:style>
  <w:style w:type="character" w:customStyle="1" w:styleId="29">
    <w:name w:val="表内格式 Char Char"/>
    <w:link w:val="28"/>
    <w:qFormat/>
    <w:uiPriority w:val="0"/>
    <w:rPr>
      <w:rFonts w:ascii="宋体" w:hAnsiTheme="minorHAnsi" w:eastAsiaTheme="minorEastAsia"/>
      <w:sz w:val="18"/>
      <w:lang w:val="zh-CN"/>
    </w:rPr>
  </w:style>
  <w:style w:type="character" w:customStyle="1" w:styleId="30">
    <w:name w:val="表头样式1 Char Char"/>
    <w:link w:val="31"/>
    <w:qFormat/>
    <w:uiPriority w:val="0"/>
    <w:rPr>
      <w:rFonts w:eastAsia="黑体"/>
      <w:b/>
      <w:sz w:val="24"/>
    </w:rPr>
  </w:style>
  <w:style w:type="paragraph" w:customStyle="1" w:styleId="31">
    <w:name w:val="表头样式1"/>
    <w:basedOn w:val="1"/>
    <w:link w:val="30"/>
    <w:qFormat/>
    <w:uiPriority w:val="0"/>
    <w:pPr>
      <w:spacing w:line="480" w:lineRule="atLeast"/>
      <w:ind w:firstLine="200" w:firstLineChars="200"/>
      <w:jc w:val="center"/>
    </w:pPr>
    <w:rPr>
      <w:rFonts w:ascii="Times New Roman" w:hAnsi="Times New Roman" w:eastAsia="黑体"/>
      <w:b/>
      <w:kern w:val="0"/>
      <w:sz w:val="24"/>
      <w:szCs w:val="20"/>
    </w:rPr>
  </w:style>
  <w:style w:type="character" w:customStyle="1" w:styleId="32">
    <w:name w:val="正文文本缩进 Char"/>
    <w:basedOn w:val="14"/>
    <w:link w:val="6"/>
    <w:qFormat/>
    <w:uiPriority w:val="0"/>
    <w:rPr>
      <w:rFonts w:cs="Times New Roman"/>
      <w:kern w:val="2"/>
      <w:sz w:val="24"/>
      <w:szCs w:val="24"/>
    </w:rPr>
  </w:style>
  <w:style w:type="paragraph" w:customStyle="1" w:styleId="33">
    <w:name w:val="列出段落1"/>
    <w:basedOn w:val="1"/>
    <w:qFormat/>
    <w:uiPriority w:val="0"/>
    <w:pPr>
      <w:spacing w:line="360" w:lineRule="auto"/>
      <w:ind w:firstLine="420" w:firstLineChars="200"/>
    </w:pPr>
    <w:rPr>
      <w:rFonts w:ascii="Times New Roman" w:hAnsi="Times New Roman" w:eastAsia="宋体" w:cs="Times New Roman"/>
      <w:sz w:val="24"/>
      <w:szCs w:val="20"/>
    </w:rPr>
  </w:style>
  <w:style w:type="character" w:customStyle="1" w:styleId="34">
    <w:name w:val="日期 Char"/>
    <w:basedOn w:val="14"/>
    <w:link w:val="7"/>
    <w:semiHidden/>
    <w:qFormat/>
    <w:uiPriority w:val="99"/>
    <w:rPr>
      <w:rFonts w:asciiTheme="minorHAnsi" w:hAnsiTheme="minorHAnsi" w:eastAsiaTheme="minorEastAsia"/>
      <w:kern w:val="2"/>
      <w:sz w:val="21"/>
      <w:szCs w:val="22"/>
    </w:rPr>
  </w:style>
  <w:style w:type="character" w:customStyle="1" w:styleId="35">
    <w:name w:val="君邦正文 Char2"/>
    <w:qFormat/>
    <w:uiPriority w:val="0"/>
    <w:rPr>
      <w:bCs/>
      <w:snapToGrid w:val="0"/>
      <w:sz w:val="24"/>
      <w:lang w:val="en-US" w:eastAsia="zh-CN" w:bidi="ar-SA"/>
    </w:rPr>
  </w:style>
  <w:style w:type="character" w:customStyle="1" w:styleId="36">
    <w:name w:val="正文缩进 Char2"/>
    <w:qFormat/>
    <w:uiPriority w:val="0"/>
    <w:rPr>
      <w:rFonts w:eastAsia="宋体"/>
      <w:kern w:val="2"/>
      <w:sz w:val="24"/>
      <w:lang w:val="en-US" w:eastAsia="zh-CN" w:bidi="ar-SA"/>
    </w:rPr>
  </w:style>
  <w:style w:type="character" w:customStyle="1" w:styleId="37">
    <w:name w:val="文档结构图 Char"/>
    <w:basedOn w:val="14"/>
    <w:link w:val="4"/>
    <w:semiHidden/>
    <w:qFormat/>
    <w:uiPriority w:val="99"/>
    <w:rPr>
      <w:rFonts w:ascii="宋体" w:hAnsiTheme="minorHAnsi"/>
      <w:kern w:val="2"/>
      <w:sz w:val="18"/>
      <w:szCs w:val="18"/>
    </w:rPr>
  </w:style>
  <w:style w:type="paragraph" w:customStyle="1" w:styleId="38">
    <w:name w:val="市环科院正文"/>
    <w:basedOn w:val="1"/>
    <w:qFormat/>
    <w:uiPriority w:val="0"/>
    <w:pPr>
      <w:spacing w:line="300" w:lineRule="auto"/>
      <w:ind w:firstLine="480" w:firstLineChars="200"/>
    </w:pPr>
    <w:rPr>
      <w:rFonts w:ascii="Calibri" w:hAnsi="Calibri"/>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16C42-31C9-4838-8921-906159FD11D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416</Words>
  <Characters>2373</Characters>
  <Lines>19</Lines>
  <Paragraphs>5</Paragraphs>
  <TotalTime>1087</TotalTime>
  <ScaleCrop>false</ScaleCrop>
  <LinksUpToDate>false</LinksUpToDate>
  <CharactersWithSpaces>2784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2018-07-06T01:22:00Z</dcterms:created>
  <dc:creator>AutoBVT</dc:creator>
  <cp:lastModifiedBy>Administrator</cp:lastModifiedBy>
  <cp:lastPrinted>2020-09-11T09:06:32Z</cp:lastPrinted>
  <dcterms:modified xsi:type="dcterms:W3CDTF">2020-09-11T09:06:39Z</dcterms:modified>
  <cp:revision>514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