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center"/>
        <w:rPr>
          <w:b/>
          <w:color w:val="000000"/>
          <w:sz w:val="36"/>
          <w:szCs w:val="36"/>
        </w:rPr>
      </w:pPr>
      <w:bookmarkStart w:id="1" w:name="_GoBack"/>
      <w:bookmarkEnd w:id="1"/>
      <w:r>
        <w:rPr>
          <w:rFonts w:hint="eastAsia"/>
          <w:b/>
          <w:color w:val="000000"/>
          <w:sz w:val="36"/>
          <w:szCs w:val="36"/>
        </w:rPr>
        <w:t>年产40万套（件）家具及家具制品项目（阶段）</w:t>
      </w:r>
    </w:p>
    <w:p>
      <w:pPr>
        <w:pStyle w:val="5"/>
        <w:ind w:firstLine="0" w:firstLineChars="0"/>
        <w:jc w:val="center"/>
        <w:rPr>
          <w:b/>
          <w:color w:val="000000"/>
          <w:sz w:val="36"/>
          <w:szCs w:val="36"/>
        </w:rPr>
      </w:pPr>
      <w:r>
        <w:rPr>
          <w:b/>
          <w:color w:val="000000"/>
          <w:sz w:val="36"/>
          <w:szCs w:val="36"/>
        </w:rPr>
        <w:t>竣工环境保护验收意见</w:t>
      </w:r>
    </w:p>
    <w:p>
      <w:pPr>
        <w:ind w:firstLine="480" w:firstLineChars="200"/>
        <w:rPr>
          <w:color w:val="000000"/>
        </w:rPr>
      </w:pPr>
    </w:p>
    <w:p>
      <w:pPr>
        <w:ind w:firstLine="480" w:firstLineChars="200"/>
        <w:rPr>
          <w:color w:val="000000"/>
        </w:rPr>
      </w:pPr>
      <w:r>
        <w:rPr>
          <w:color w:val="000000"/>
        </w:rPr>
        <w:t>201</w:t>
      </w:r>
      <w:r>
        <w:rPr>
          <w:rFonts w:hint="eastAsia"/>
          <w:color w:val="000000"/>
        </w:rPr>
        <w:t>9</w:t>
      </w:r>
      <w:r>
        <w:rPr>
          <w:color w:val="000000"/>
        </w:rPr>
        <w:t>年</w:t>
      </w:r>
      <w:r>
        <w:rPr>
          <w:rFonts w:hint="eastAsia"/>
          <w:color w:val="000000"/>
        </w:rPr>
        <w:t>11</w:t>
      </w:r>
      <w:r>
        <w:rPr>
          <w:color w:val="000000"/>
        </w:rPr>
        <w:t>月</w:t>
      </w:r>
      <w:r>
        <w:rPr>
          <w:rFonts w:hint="eastAsia"/>
          <w:color w:val="000000"/>
        </w:rPr>
        <w:t>2</w:t>
      </w:r>
      <w:r>
        <w:rPr>
          <w:color w:val="000000"/>
        </w:rPr>
        <w:t>日，</w:t>
      </w:r>
      <w:r>
        <w:rPr>
          <w:rFonts w:hint="eastAsia"/>
          <w:color w:val="000000"/>
        </w:rPr>
        <w:t>全友家私潜江有限公司</w:t>
      </w:r>
      <w:r>
        <w:rPr>
          <w:color w:val="000000"/>
        </w:rPr>
        <w:t>根据</w:t>
      </w:r>
      <w:r>
        <w:rPr>
          <w:rFonts w:hint="eastAsia"/>
          <w:color w:val="000000"/>
        </w:rPr>
        <w:t>年产40万套（件）家具及家具制品项目</w:t>
      </w:r>
      <w:r>
        <w:rPr>
          <w:color w:val="000000"/>
        </w:rPr>
        <w:t>竣工环境保护验收监测报告并对照《建设项目竣工环境保护验收暂行办法》，严格依照国家有关法律法规、建设项目竣工环境保护验收技术规范指南、本项目环境影响报告书和审批部门审批决定等要求对本项目进行验收，提出意见如下：</w:t>
      </w:r>
    </w:p>
    <w:p>
      <w:pPr>
        <w:pStyle w:val="3"/>
        <w:rPr>
          <w:sz w:val="28"/>
          <w:szCs w:val="28"/>
        </w:rPr>
      </w:pPr>
      <w:r>
        <w:rPr>
          <w:sz w:val="28"/>
          <w:szCs w:val="28"/>
        </w:rPr>
        <w:t>一、工程建设基本情况</w:t>
      </w:r>
    </w:p>
    <w:p>
      <w:pPr>
        <w:pStyle w:val="4"/>
        <w:adjustRightInd/>
        <w:snapToGrid/>
        <w:rPr>
          <w:color w:val="000000"/>
        </w:rPr>
      </w:pPr>
      <w:r>
        <w:rPr>
          <w:color w:val="000000"/>
        </w:rPr>
        <w:t>1、建设地点、规模、主要建设内容</w:t>
      </w:r>
    </w:p>
    <w:p>
      <w:pPr>
        <w:ind w:firstLine="480" w:firstLineChars="200"/>
        <w:jc w:val="both"/>
        <w:rPr>
          <w:color w:val="000000"/>
          <w:kern w:val="0"/>
          <w:lang w:bidi="ar"/>
        </w:rPr>
      </w:pPr>
      <w:r>
        <w:rPr>
          <w:rFonts w:hint="eastAsia"/>
          <w:color w:val="000000"/>
        </w:rPr>
        <w:t>该项目</w:t>
      </w:r>
      <w:r>
        <w:rPr>
          <w:bCs/>
        </w:rPr>
        <w:t>位于</w:t>
      </w:r>
      <w:r>
        <w:rPr>
          <w:rFonts w:hint="eastAsia"/>
          <w:color w:val="000000"/>
        </w:rPr>
        <w:t>潜江市总口管理区总口工业园，设计生产规模为</w:t>
      </w:r>
      <w:r>
        <w:rPr>
          <w:color w:val="000000"/>
        </w:rPr>
        <w:t>年产</w:t>
      </w:r>
      <w:r>
        <w:rPr>
          <w:rFonts w:hint="eastAsia"/>
          <w:color w:val="000000"/>
        </w:rPr>
        <w:t>40万套（件）家具及家具制品，本阶段建设及验收规模为年产家具及家具制品15万套（件）。项目本阶段建设内容为</w:t>
      </w:r>
      <w:r>
        <w:rPr>
          <w:rFonts w:hint="eastAsia"/>
        </w:rPr>
        <w:t>2个实木厂房、1个软体厂房、1个仓库、1个展示车间、1栋食堂活动中心、1栋办公楼及其配套环保辅助设施</w:t>
      </w:r>
    </w:p>
    <w:p>
      <w:pPr>
        <w:pStyle w:val="4"/>
        <w:numPr>
          <w:ilvl w:val="0"/>
          <w:numId w:val="2"/>
        </w:numPr>
        <w:adjustRightInd/>
        <w:snapToGrid/>
        <w:rPr>
          <w:color w:val="000000"/>
        </w:rPr>
      </w:pPr>
      <w:r>
        <w:rPr>
          <w:color w:val="000000"/>
        </w:rPr>
        <w:t>建设过程及环保审批情况</w:t>
      </w:r>
    </w:p>
    <w:p>
      <w:pPr>
        <w:ind w:firstLine="480" w:firstLineChars="200"/>
        <w:outlineLvl w:val="9"/>
      </w:pPr>
      <w:bookmarkStart w:id="0" w:name="_Hlk12133397"/>
      <w:r>
        <w:rPr>
          <w:rFonts w:hint="eastAsia"/>
          <w:color w:val="000000"/>
        </w:rPr>
        <w:t>全友家私潜江有限公司于2012年8月委托</w:t>
      </w:r>
      <w:r>
        <w:rPr>
          <w:rFonts w:hint="eastAsia"/>
        </w:rPr>
        <w:t>潜江市环境保护工程院进行</w:t>
      </w:r>
      <w:r>
        <w:rPr>
          <w:rFonts w:hint="eastAsia"/>
          <w:color w:val="000000"/>
        </w:rPr>
        <w:t>年产40万套（件）家具及家具制品项目环境影响评价工作，</w:t>
      </w:r>
      <w:r>
        <w:t>20</w:t>
      </w:r>
      <w:r>
        <w:rPr>
          <w:rFonts w:hint="eastAsia"/>
        </w:rPr>
        <w:t>12</w:t>
      </w:r>
      <w:r>
        <w:t>年</w:t>
      </w:r>
      <w:r>
        <w:rPr>
          <w:rFonts w:hint="eastAsia"/>
        </w:rPr>
        <w:t>10</w:t>
      </w:r>
      <w:r>
        <w:t>月</w:t>
      </w:r>
      <w:r>
        <w:rPr>
          <w:rFonts w:hint="eastAsia"/>
        </w:rPr>
        <w:t>29</w:t>
      </w:r>
      <w:r>
        <w:t>日</w:t>
      </w:r>
      <w:r>
        <w:rPr>
          <w:rFonts w:hint="eastAsia"/>
        </w:rPr>
        <w:t>潜江市环境</w:t>
      </w:r>
      <w:r>
        <w:t>保护局</w:t>
      </w:r>
      <w:r>
        <w:rPr>
          <w:rFonts w:hint="eastAsia"/>
        </w:rPr>
        <w:t>以潜环评审函</w:t>
      </w:r>
      <w:r>
        <w:t>[</w:t>
      </w:r>
      <w:r>
        <w:rPr>
          <w:rFonts w:hint="eastAsia"/>
        </w:rPr>
        <w:t>2012</w:t>
      </w:r>
      <w:r>
        <w:t>]</w:t>
      </w:r>
      <w:r>
        <w:rPr>
          <w:rFonts w:hint="eastAsia"/>
        </w:rPr>
        <w:t>188</w:t>
      </w:r>
      <w:r>
        <w:t>号</w:t>
      </w:r>
      <w:r>
        <w:rPr>
          <w:rFonts w:hint="eastAsia"/>
        </w:rPr>
        <w:t>对该项目进行了批复。</w:t>
      </w:r>
    </w:p>
    <w:p>
      <w:pPr>
        <w:outlineLvl w:val="1"/>
        <w:rPr>
          <w:b/>
          <w:color w:val="000000"/>
        </w:rPr>
      </w:pPr>
      <w:r>
        <w:rPr>
          <w:b/>
          <w:color w:val="000000"/>
        </w:rPr>
        <w:t>3、投资情况</w:t>
      </w:r>
    </w:p>
    <w:bookmarkEnd w:id="0"/>
    <w:p>
      <w:pPr>
        <w:ind w:firstLine="482"/>
        <w:rPr>
          <w:color w:val="000000"/>
        </w:rPr>
      </w:pPr>
      <w:r>
        <w:rPr>
          <w:rFonts w:hint="eastAsia"/>
          <w:color w:val="000000"/>
        </w:rPr>
        <w:t>本阶段</w:t>
      </w:r>
      <w:r>
        <w:rPr>
          <w:color w:val="000000"/>
        </w:rPr>
        <w:t>总投资</w:t>
      </w:r>
      <w:r>
        <w:rPr>
          <w:rFonts w:hint="eastAsia"/>
          <w:color w:val="000000"/>
        </w:rPr>
        <w:t>31677</w:t>
      </w:r>
      <w:r>
        <w:rPr>
          <w:color w:val="000000"/>
        </w:rPr>
        <w:t>万元，其中环保投资</w:t>
      </w:r>
      <w:r>
        <w:rPr>
          <w:rFonts w:hint="eastAsia"/>
          <w:color w:val="000000"/>
        </w:rPr>
        <w:t>1300</w:t>
      </w:r>
      <w:r>
        <w:rPr>
          <w:color w:val="000000"/>
        </w:rPr>
        <w:t>万元，占总投资</w:t>
      </w:r>
      <w:r>
        <w:rPr>
          <w:rFonts w:hint="eastAsia"/>
          <w:color w:val="000000"/>
        </w:rPr>
        <w:t>3.43</w:t>
      </w:r>
      <w:r>
        <w:rPr>
          <w:color w:val="000000"/>
        </w:rPr>
        <w:t>%。</w:t>
      </w:r>
    </w:p>
    <w:p>
      <w:pPr>
        <w:outlineLvl w:val="1"/>
        <w:rPr>
          <w:b/>
          <w:color w:val="000000"/>
        </w:rPr>
      </w:pPr>
      <w:r>
        <w:rPr>
          <w:rFonts w:hint="eastAsia"/>
          <w:b/>
          <w:bCs w:val="0"/>
          <w:color w:val="000000"/>
          <w:highlight w:val="none"/>
          <w:shd w:val="clear" w:color="auto" w:fill="auto"/>
        </w:rPr>
        <w:t>4、</w:t>
      </w:r>
      <w:r>
        <w:rPr>
          <w:rFonts w:hint="eastAsia"/>
          <w:b/>
          <w:color w:val="000000"/>
        </w:rPr>
        <w:t>项目变更</w:t>
      </w:r>
    </w:p>
    <w:tbl>
      <w:tblPr>
        <w:tblStyle w:val="27"/>
        <w:tblW w:w="0" w:type="auto"/>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104"/>
        <w:gridCol w:w="2104"/>
        <w:gridCol w:w="21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9"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项目</w:t>
            </w:r>
          </w:p>
        </w:tc>
        <w:tc>
          <w:tcPr>
            <w:tcW w:w="2309"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环评设计情况</w:t>
            </w:r>
          </w:p>
        </w:tc>
        <w:tc>
          <w:tcPr>
            <w:tcW w:w="2310"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实际建设情况</w:t>
            </w:r>
          </w:p>
        </w:tc>
        <w:tc>
          <w:tcPr>
            <w:tcW w:w="2310"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变更情况说明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9"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生活污水处理</w:t>
            </w:r>
          </w:p>
        </w:tc>
        <w:tc>
          <w:tcPr>
            <w:tcW w:w="2309"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地埋式一体化污水处理设施</w:t>
            </w:r>
          </w:p>
        </w:tc>
        <w:tc>
          <w:tcPr>
            <w:tcW w:w="2310"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食堂废水经隔油池处理后与生活污水一起进入化粪池</w:t>
            </w:r>
          </w:p>
        </w:tc>
        <w:tc>
          <w:tcPr>
            <w:tcW w:w="2310"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根据实际监测结果来看污水达标排放。不属于重大变更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9"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锅炉废气</w:t>
            </w:r>
          </w:p>
        </w:tc>
        <w:tc>
          <w:tcPr>
            <w:tcW w:w="2309" w:type="dxa"/>
            <w:tcBorders>
              <w:tl2br w:val="nil"/>
              <w:tr2bl w:val="nil"/>
            </w:tcBorders>
            <w:shd w:val="clear" w:color="auto" w:fill="auto"/>
            <w:vAlign w:val="center"/>
          </w:tcPr>
          <w:p>
            <w:pPr>
              <w:pStyle w:val="45"/>
              <w:rPr>
                <w:rFonts w:ascii="Times New Roman" w:hAnsi="Times New Roman" w:cs="Times New Roman"/>
                <w:szCs w:val="21"/>
                <w:lang w:val="en-US"/>
              </w:rPr>
            </w:pPr>
            <w:r>
              <w:rPr>
                <w:rFonts w:hint="eastAsia" w:ascii="Times New Roman" w:hAnsi="Times New Roman" w:cs="Times New Roman"/>
                <w:szCs w:val="21"/>
              </w:rPr>
              <w:t>水膜加碱</w:t>
            </w:r>
            <w:r>
              <w:rPr>
                <w:rFonts w:hint="eastAsia" w:ascii="Times New Roman" w:hAnsi="Times New Roman" w:cs="Times New Roman"/>
                <w:szCs w:val="21"/>
                <w:lang w:val="en-US"/>
              </w:rPr>
              <w:t>+15米排气筒</w:t>
            </w:r>
          </w:p>
        </w:tc>
        <w:tc>
          <w:tcPr>
            <w:tcW w:w="2310" w:type="dxa"/>
            <w:tcBorders>
              <w:tl2br w:val="nil"/>
              <w:tr2bl w:val="nil"/>
            </w:tcBorders>
            <w:shd w:val="clear" w:color="auto" w:fill="auto"/>
            <w:vAlign w:val="center"/>
          </w:tcPr>
          <w:p>
            <w:pPr>
              <w:pStyle w:val="45"/>
              <w:rPr>
                <w:rFonts w:ascii="Times New Roman" w:hAnsi="Times New Roman" w:cs="Times New Roman"/>
                <w:szCs w:val="21"/>
                <w:lang w:val="en-US"/>
              </w:rPr>
            </w:pPr>
            <w:r>
              <w:rPr>
                <w:rFonts w:hint="eastAsia"/>
                <w:szCs w:val="24"/>
              </w:rPr>
              <w:t>陶瓷旋风除尘器+布袋除尘器</w:t>
            </w:r>
            <w:r>
              <w:rPr>
                <w:rFonts w:hint="eastAsia"/>
                <w:szCs w:val="24"/>
                <w:lang w:val="en-US"/>
              </w:rPr>
              <w:t>+</w:t>
            </w:r>
            <w:r>
              <w:rPr>
                <w:rFonts w:ascii="Times New Roman" w:hAnsi="Times New Roman" w:cs="Times New Roman"/>
                <w:szCs w:val="24"/>
                <w:lang w:val="en-US"/>
              </w:rPr>
              <w:t>35</w:t>
            </w:r>
            <w:r>
              <w:rPr>
                <w:rFonts w:hint="eastAsia"/>
                <w:szCs w:val="24"/>
                <w:lang w:val="en-US"/>
              </w:rPr>
              <w:t>米排气筒</w:t>
            </w:r>
          </w:p>
        </w:tc>
        <w:tc>
          <w:tcPr>
            <w:tcW w:w="2310" w:type="dxa"/>
            <w:tcBorders>
              <w:tl2br w:val="nil"/>
              <w:tr2bl w:val="nil"/>
            </w:tcBorders>
            <w:shd w:val="clear" w:color="auto" w:fill="auto"/>
            <w:vAlign w:val="center"/>
          </w:tcPr>
          <w:p>
            <w:pPr>
              <w:pStyle w:val="45"/>
              <w:rPr>
                <w:rFonts w:ascii="Times New Roman" w:hAnsi="Times New Roman" w:cs="Times New Roman"/>
                <w:szCs w:val="21"/>
              </w:rPr>
            </w:pPr>
            <w:r>
              <w:rPr>
                <w:rFonts w:hint="eastAsia" w:ascii="Times New Roman" w:hAnsi="Times New Roman" w:cs="Times New Roman"/>
                <w:szCs w:val="21"/>
              </w:rPr>
              <w:t>根据实际监测结果来看锅炉废气标排放。不属于重大变更</w:t>
            </w:r>
          </w:p>
        </w:tc>
      </w:tr>
    </w:tbl>
    <w:p>
      <w:pPr>
        <w:pStyle w:val="2"/>
        <w:jc w:val="left"/>
      </w:pPr>
    </w:p>
    <w:p>
      <w:pPr>
        <w:pStyle w:val="3"/>
        <w:rPr>
          <w:sz w:val="28"/>
          <w:szCs w:val="28"/>
        </w:rPr>
      </w:pPr>
      <w:r>
        <w:rPr>
          <w:rFonts w:hint="eastAsia"/>
          <w:sz w:val="28"/>
          <w:szCs w:val="28"/>
        </w:rPr>
        <w:t>二</w:t>
      </w:r>
      <w:r>
        <w:rPr>
          <w:sz w:val="28"/>
          <w:szCs w:val="28"/>
        </w:rPr>
        <w:t>、环境保护设施建设情况</w:t>
      </w:r>
    </w:p>
    <w:p>
      <w:pPr>
        <w:pStyle w:val="4"/>
        <w:adjustRightInd/>
        <w:snapToGrid/>
        <w:rPr>
          <w:color w:val="000000"/>
        </w:rPr>
      </w:pPr>
      <w:r>
        <w:rPr>
          <w:color w:val="000000"/>
        </w:rPr>
        <w:t>1、废水</w:t>
      </w:r>
    </w:p>
    <w:p>
      <w:pPr>
        <w:pStyle w:val="38"/>
        <w:adjustRightInd w:val="0"/>
        <w:snapToGrid w:val="0"/>
        <w:spacing w:after="0"/>
        <w:ind w:firstLine="480"/>
      </w:pPr>
      <w:r>
        <w:rPr>
          <w:rFonts w:hint="eastAsia"/>
        </w:rPr>
        <w:t>食堂废水经隔油池处理后与生活污水一起进入化粪池处理后进入市政管网。</w:t>
      </w:r>
    </w:p>
    <w:p>
      <w:pPr>
        <w:pStyle w:val="2"/>
        <w:ind w:firstLine="480" w:firstLineChars="200"/>
        <w:jc w:val="both"/>
        <w:rPr>
          <w:color w:val="000000"/>
        </w:rPr>
      </w:pPr>
      <w:r>
        <w:rPr>
          <w:rFonts w:hint="eastAsia"/>
        </w:rPr>
        <w:t>生产废水为漆雾及防霉剂水帘处理废水，通过污水处理设施处理后循环使用。污水处理设施处理工艺为铁碳微电解+芬顿+A/O，设计处理量为60m</w:t>
      </w:r>
      <w:r>
        <w:rPr>
          <w:rFonts w:hint="eastAsia"/>
          <w:vertAlign w:val="superscript"/>
        </w:rPr>
        <w:t>3</w:t>
      </w:r>
      <w:r>
        <w:rPr>
          <w:rFonts w:hint="eastAsia"/>
        </w:rPr>
        <w:t>/d</w:t>
      </w:r>
    </w:p>
    <w:p>
      <w:pPr>
        <w:pStyle w:val="4"/>
        <w:adjustRightInd/>
        <w:snapToGrid/>
        <w:ind w:left="0" w:firstLine="0"/>
        <w:rPr>
          <w:color w:val="000000"/>
        </w:rPr>
      </w:pPr>
      <w:r>
        <w:rPr>
          <w:rFonts w:hint="eastAsia"/>
          <w:color w:val="000000"/>
        </w:rPr>
        <w:t>2、废气</w:t>
      </w:r>
    </w:p>
    <w:p>
      <w:pPr>
        <w:pStyle w:val="38"/>
        <w:adjustRightInd w:val="0"/>
        <w:snapToGrid w:val="0"/>
        <w:spacing w:after="0"/>
        <w:ind w:firstLine="480"/>
      </w:pPr>
      <w:r>
        <w:rPr>
          <w:rFonts w:hint="eastAsia"/>
        </w:rPr>
        <w:t>实木家具立铣、打磨和砂光产生的粉尘中主要污染物为颗粒物，通过8套中央除尘器（其中2套常开，6套备用）处理后分别经过8根15米高排气筒排放。</w:t>
      </w:r>
    </w:p>
    <w:p>
      <w:pPr>
        <w:pStyle w:val="38"/>
        <w:adjustRightInd w:val="0"/>
        <w:snapToGrid w:val="0"/>
        <w:spacing w:after="0"/>
        <w:ind w:firstLine="480"/>
      </w:pPr>
      <w:r>
        <w:rPr>
          <w:rFonts w:hint="eastAsia"/>
        </w:rPr>
        <w:t>喷漆和干燥废气中主要污染物为挥发性有机物和二甲苯，项目喷漆和干燥均在专业的喷漆间和干燥房内进行，喷漆废气经过水帘吸附后与干燥废气一起通过两套活性炭吸附设施吸附，分别经过2根16米高排气筒排放。</w:t>
      </w:r>
    </w:p>
    <w:p>
      <w:pPr>
        <w:pStyle w:val="38"/>
        <w:adjustRightInd w:val="0"/>
        <w:snapToGrid w:val="0"/>
        <w:spacing w:after="0"/>
        <w:ind w:firstLine="480"/>
      </w:pPr>
      <w:r>
        <w:rPr>
          <w:rFonts w:hint="eastAsia"/>
        </w:rPr>
        <w:t>油漆段砂磨粉尘中主要污染物为颗粒物，砂磨均在打磨间内进行，项目设置有5间打磨间，废气经收集后滤网过滤，分别经过5根16米高排气筒排放。</w:t>
      </w:r>
    </w:p>
    <w:p>
      <w:pPr>
        <w:pStyle w:val="38"/>
        <w:adjustRightInd w:val="0"/>
        <w:snapToGrid w:val="0"/>
        <w:spacing w:after="0"/>
        <w:ind w:firstLine="480"/>
      </w:pPr>
      <w:r>
        <w:rPr>
          <w:rFonts w:hint="eastAsia"/>
        </w:rPr>
        <w:t>喷防霉剂产生废气中主要污染物为非甲烷总烃，通过水帘附+UV光解处理后，经过1根16米高排气筒排放。（备注：本项目监测期间，喷防霉剂废气处理设施为水帘，UV光解设备为企业后期加装。）</w:t>
      </w:r>
    </w:p>
    <w:p>
      <w:pPr>
        <w:pStyle w:val="38"/>
        <w:adjustRightInd w:val="0"/>
        <w:snapToGrid w:val="0"/>
        <w:spacing w:after="0"/>
        <w:ind w:firstLine="480"/>
      </w:pPr>
      <w:r>
        <w:rPr>
          <w:rFonts w:hint="eastAsia"/>
        </w:rPr>
        <w:t>生物质锅炉燃烧废气主要污染物为颗粒物、二氧化硫和氮氧化物，经过陶瓷旋风除尘器+布袋除尘器处理后，经过1根35米高排气筒排放。</w:t>
      </w:r>
    </w:p>
    <w:p>
      <w:pPr>
        <w:pStyle w:val="38"/>
        <w:adjustRightInd w:val="0"/>
        <w:snapToGrid w:val="0"/>
        <w:spacing w:after="0"/>
        <w:ind w:firstLine="480"/>
      </w:pPr>
      <w:r>
        <w:rPr>
          <w:rFonts w:hint="eastAsia"/>
        </w:rPr>
        <w:t>食堂油烟通过静电式油烟净化器处理后通过1根高于屋顶的排气筒排放。</w:t>
      </w:r>
    </w:p>
    <w:p>
      <w:pPr>
        <w:pStyle w:val="4"/>
        <w:adjustRightInd/>
        <w:snapToGrid/>
        <w:ind w:left="0" w:firstLine="0"/>
        <w:rPr>
          <w:color w:val="000000"/>
        </w:rPr>
      </w:pPr>
      <w:r>
        <w:rPr>
          <w:rFonts w:hint="eastAsia"/>
          <w:color w:val="000000"/>
        </w:rPr>
        <w:t>3</w:t>
      </w:r>
      <w:r>
        <w:rPr>
          <w:color w:val="000000"/>
        </w:rPr>
        <w:t>、噪声</w:t>
      </w:r>
    </w:p>
    <w:p>
      <w:pPr>
        <w:ind w:firstLine="480" w:firstLineChars="200"/>
        <w:rPr>
          <w:color w:val="000000"/>
        </w:rPr>
      </w:pPr>
      <w:r>
        <w:rPr>
          <w:color w:val="000000"/>
        </w:rPr>
        <w:t>项目噪声源为</w:t>
      </w:r>
      <w:r>
        <w:rPr>
          <w:rFonts w:hint="eastAsia"/>
          <w:color w:val="000000"/>
        </w:rPr>
        <w:t>生产设备、</w:t>
      </w:r>
      <w:r>
        <w:rPr>
          <w:color w:val="000000"/>
        </w:rPr>
        <w:t>风机、离心机、循环水泵等，通过减震，</w:t>
      </w:r>
      <w:r>
        <w:rPr>
          <w:rFonts w:hint="eastAsia"/>
          <w:color w:val="000000"/>
        </w:rPr>
        <w:t>生产设备均安装于厂房内，风机等</w:t>
      </w:r>
      <w:r>
        <w:rPr>
          <w:color w:val="000000"/>
        </w:rPr>
        <w:t>加装隔声罩，</w:t>
      </w:r>
      <w:r>
        <w:rPr>
          <w:rFonts w:hint="eastAsia"/>
          <w:color w:val="000000"/>
        </w:rPr>
        <w:t>通过</w:t>
      </w:r>
      <w:r>
        <w:rPr>
          <w:color w:val="000000"/>
        </w:rPr>
        <w:t>厂房隔音</w:t>
      </w:r>
      <w:r>
        <w:rPr>
          <w:rFonts w:hint="eastAsia"/>
          <w:color w:val="000000"/>
        </w:rPr>
        <w:t>、</w:t>
      </w:r>
      <w:r>
        <w:rPr>
          <w:color w:val="000000"/>
        </w:rPr>
        <w:t>绿化隔音</w:t>
      </w:r>
      <w:r>
        <w:rPr>
          <w:rFonts w:hint="eastAsia"/>
          <w:color w:val="000000"/>
        </w:rPr>
        <w:t>等</w:t>
      </w:r>
      <w:r>
        <w:rPr>
          <w:color w:val="000000"/>
        </w:rPr>
        <w:t>措施减少对周边环境的影响</w:t>
      </w:r>
    </w:p>
    <w:p>
      <w:pPr>
        <w:pStyle w:val="4"/>
        <w:adjustRightInd/>
        <w:snapToGrid/>
        <w:rPr>
          <w:color w:val="000000"/>
        </w:rPr>
      </w:pPr>
      <w:r>
        <w:rPr>
          <w:rFonts w:hint="eastAsia"/>
          <w:color w:val="000000"/>
        </w:rPr>
        <w:t>4</w:t>
      </w:r>
      <w:r>
        <w:rPr>
          <w:color w:val="000000"/>
        </w:rPr>
        <w:t>、固体废物</w:t>
      </w:r>
    </w:p>
    <w:p>
      <w:pPr>
        <w:pStyle w:val="38"/>
        <w:adjustRightInd w:val="0"/>
        <w:snapToGrid w:val="0"/>
        <w:spacing w:after="0"/>
        <w:ind w:firstLine="480"/>
      </w:pPr>
      <w:r>
        <w:t>生活垃圾</w:t>
      </w:r>
      <w:r>
        <w:rPr>
          <w:rFonts w:hint="eastAsia"/>
        </w:rPr>
        <w:t>在厂内设置垃圾桶收集，</w:t>
      </w:r>
      <w:r>
        <w:t>由环卫部门</w:t>
      </w:r>
      <w:r>
        <w:rPr>
          <w:rFonts w:hint="eastAsia"/>
        </w:rPr>
        <w:t>定</w:t>
      </w:r>
      <w:r>
        <w:t>时清运。</w:t>
      </w:r>
    </w:p>
    <w:p>
      <w:pPr>
        <w:pStyle w:val="38"/>
        <w:adjustRightInd w:val="0"/>
        <w:snapToGrid w:val="0"/>
        <w:spacing w:after="0"/>
        <w:ind w:firstLine="480"/>
      </w:pPr>
      <w:r>
        <w:t>一般工业固体废物主要为</w:t>
      </w:r>
      <w:r>
        <w:rPr>
          <w:rFonts w:hint="eastAsia"/>
        </w:rPr>
        <w:t>废木料和中央集尘设施粉尘、锅炉灰渣、污水处理站污泥、废边角料和废包装材料，项目废木料和粉尘进入造粒中心挤压成生物质颗粒作为锅炉燃料，废边角料和包装材料出售给物资回收公司，污水处理站污泥由环卫部门处理，锅炉灰渣用处厂区绿化施肥。</w:t>
      </w:r>
    </w:p>
    <w:p>
      <w:pPr>
        <w:pStyle w:val="38"/>
        <w:adjustRightInd w:val="0"/>
        <w:snapToGrid w:val="0"/>
        <w:spacing w:after="0"/>
        <w:ind w:firstLine="480"/>
      </w:pPr>
      <w:r>
        <w:t>危险废物主要包括废</w:t>
      </w:r>
      <w:r>
        <w:rPr>
          <w:rFonts w:hint="eastAsia"/>
        </w:rPr>
        <w:t>油漆渣（HW12）</w:t>
      </w:r>
      <w:r>
        <w:t>、废油桶</w:t>
      </w:r>
      <w:r>
        <w:rPr>
          <w:rFonts w:hint="eastAsia"/>
        </w:rPr>
        <w:t>（HW49）</w:t>
      </w:r>
      <w:r>
        <w:t>、</w:t>
      </w:r>
      <w:r>
        <w:rPr>
          <w:rFonts w:hint="eastAsia"/>
        </w:rPr>
        <w:t>废活性炭（HW49）</w:t>
      </w:r>
      <w:r>
        <w:t>等。危险废物产生后暂存于厂区危废暂存间内，定期交由</w:t>
      </w:r>
      <w:r>
        <w:rPr>
          <w:rFonts w:hint="eastAsia"/>
        </w:rPr>
        <w:t>湖北天银危险废物集中处置有限公司</w:t>
      </w:r>
      <w:r>
        <w:t>安全处置。</w:t>
      </w:r>
      <w:r>
        <w:rPr>
          <w:rFonts w:hint="eastAsia"/>
        </w:rPr>
        <w:t>项目在厂区南侧设置有一间危废暂存间，地面按要求进行了硬化防渗处理，按规范张贴有标识标牌，不同危废分区暂存，张贴有危废标签代码，建立有完善的危废管理制度和出入库台账。</w:t>
      </w:r>
    </w:p>
    <w:p>
      <w:pPr>
        <w:pStyle w:val="4"/>
        <w:adjustRightInd/>
        <w:snapToGrid/>
        <w:spacing w:before="0" w:beforeLines="0"/>
        <w:rPr>
          <w:color w:val="000000"/>
        </w:rPr>
      </w:pPr>
      <w:r>
        <w:rPr>
          <w:rFonts w:hint="eastAsia"/>
          <w:color w:val="000000"/>
        </w:rPr>
        <w:t>5</w:t>
      </w:r>
      <w:r>
        <w:rPr>
          <w:color w:val="000000"/>
        </w:rPr>
        <w:t>、环境制度管理</w:t>
      </w:r>
    </w:p>
    <w:p>
      <w:pPr>
        <w:numPr>
          <w:ilvl w:val="0"/>
          <w:numId w:val="3"/>
        </w:numPr>
        <w:adjustRightInd w:val="0"/>
        <w:snapToGrid w:val="0"/>
        <w:ind w:firstLine="480" w:firstLineChars="200"/>
        <w:rPr>
          <w:bCs/>
          <w:color w:val="000000"/>
          <w:kern w:val="0"/>
        </w:rPr>
      </w:pPr>
      <w:r>
        <w:rPr>
          <w:bCs/>
        </w:rPr>
        <w:t>项目安排有</w:t>
      </w:r>
      <w:r>
        <w:rPr>
          <w:rFonts w:hint="eastAsia"/>
          <w:bCs/>
        </w:rPr>
        <w:t>环保专职</w:t>
      </w:r>
      <w:r>
        <w:rPr>
          <w:bCs/>
        </w:rPr>
        <w:t>人员，环保责任制明确，。定期对员工进行环境教育和环保技术培训，</w:t>
      </w:r>
      <w:r>
        <w:rPr>
          <w:bCs/>
          <w:color w:val="000000"/>
          <w:kern w:val="0"/>
        </w:rPr>
        <w:t>满足环保管理的基本要求。</w:t>
      </w:r>
      <w:r>
        <w:rPr>
          <w:bCs/>
        </w:rPr>
        <w:t>项目建立了较为完善的环保档案管理制度，</w:t>
      </w:r>
      <w:r>
        <w:rPr>
          <w:rFonts w:hint="eastAsia"/>
          <w:bCs/>
        </w:rPr>
        <w:t>制定了详细的环境保护管理规章制度。</w:t>
      </w:r>
    </w:p>
    <w:p>
      <w:pPr>
        <w:adjustRightInd w:val="0"/>
        <w:snapToGrid w:val="0"/>
        <w:ind w:firstLine="480" w:firstLineChars="200"/>
        <w:rPr>
          <w:bCs/>
        </w:rPr>
      </w:pPr>
      <w:r>
        <w:rPr>
          <w:bCs/>
        </w:rPr>
        <w:t>（2）</w:t>
      </w:r>
      <w:r>
        <w:rPr>
          <w:rFonts w:hint="eastAsia"/>
          <w:bCs/>
        </w:rPr>
        <w:t>企业制定了相关环境检测方案，定期对厂内污染物进行监测，确保污染物长期稳定达标排放</w:t>
      </w:r>
    </w:p>
    <w:p>
      <w:pPr>
        <w:pStyle w:val="3"/>
        <w:spacing w:before="0" w:beforeLines="0"/>
        <w:rPr>
          <w:bCs/>
          <w:sz w:val="28"/>
          <w:szCs w:val="28"/>
        </w:rPr>
      </w:pPr>
      <w:r>
        <w:rPr>
          <w:rFonts w:hint="eastAsia"/>
          <w:bCs/>
          <w:sz w:val="28"/>
          <w:szCs w:val="28"/>
        </w:rPr>
        <w:t>四</w:t>
      </w:r>
      <w:r>
        <w:rPr>
          <w:bCs/>
          <w:sz w:val="28"/>
          <w:szCs w:val="28"/>
        </w:rPr>
        <w:t>、环境保护设施调试效果</w:t>
      </w:r>
    </w:p>
    <w:p>
      <w:pPr>
        <w:pStyle w:val="4"/>
        <w:adjustRightInd/>
        <w:snapToGrid/>
        <w:rPr>
          <w:color w:val="000000"/>
        </w:rPr>
      </w:pPr>
      <w:r>
        <w:rPr>
          <w:color w:val="000000"/>
        </w:rPr>
        <w:t>1、废水</w:t>
      </w:r>
    </w:p>
    <w:p>
      <w:pPr>
        <w:pStyle w:val="2"/>
        <w:ind w:firstLine="480" w:firstLineChars="200"/>
        <w:jc w:val="both"/>
      </w:pPr>
      <w:r>
        <w:rPr>
          <w:rFonts w:hint="eastAsia"/>
        </w:rPr>
        <w:t>本次监测，生活废水出口中pH值范围为7.34</w:t>
      </w:r>
      <w:r>
        <w:t>~</w:t>
      </w:r>
      <w:r>
        <w:rPr>
          <w:rFonts w:hint="eastAsia"/>
        </w:rPr>
        <w:t>7.39、悬浮物最大值为13</w:t>
      </w:r>
      <w:r>
        <w:t>mg/L</w:t>
      </w:r>
      <w:r>
        <w:rPr>
          <w:rFonts w:hint="eastAsia"/>
        </w:rPr>
        <w:t>、化学需氧量最大值为83</w:t>
      </w:r>
      <w:r>
        <w:t>mg/L</w:t>
      </w:r>
      <w:r>
        <w:rPr>
          <w:rFonts w:hint="eastAsia"/>
        </w:rPr>
        <w:t>、五日生化需氧量最大值为29.1</w:t>
      </w:r>
      <w:r>
        <w:t>mg/L</w:t>
      </w:r>
      <w:r>
        <w:rPr>
          <w:rFonts w:hint="eastAsia"/>
        </w:rPr>
        <w:t>、动植物油最大值为0.38，监测结果均符合《污水综合排放标准》（GB 8978-1996）表4三级标准限值要求。氨氮最大值为17.2</w:t>
      </w:r>
      <w:r>
        <w:t>mg/L</w:t>
      </w:r>
      <w:r>
        <w:rPr>
          <w:rFonts w:hint="eastAsia"/>
        </w:rPr>
        <w:t>，监测结果符合《污水排入城镇下水道水质标准》（GB/T 31962-2015）表1中B级标准限值。</w:t>
      </w:r>
    </w:p>
    <w:p>
      <w:pPr>
        <w:pStyle w:val="43"/>
        <w:spacing w:line="360" w:lineRule="auto"/>
        <w:ind w:firstLine="0"/>
        <w:outlineLvl w:val="1"/>
        <w:rPr>
          <w:b/>
          <w:bCs/>
          <w:color w:val="000000"/>
        </w:rPr>
      </w:pPr>
      <w:r>
        <w:rPr>
          <w:b/>
          <w:bCs/>
          <w:color w:val="000000"/>
        </w:rPr>
        <w:t>2、废气</w:t>
      </w:r>
    </w:p>
    <w:p>
      <w:pPr>
        <w:spacing w:after="120"/>
        <w:rPr>
          <w:b/>
          <w:bCs/>
          <w:color w:val="000000"/>
        </w:rPr>
      </w:pPr>
      <w:r>
        <w:rPr>
          <w:rFonts w:hint="eastAsia"/>
          <w:b/>
          <w:bCs/>
          <w:color w:val="000000"/>
        </w:rPr>
        <w:t>有组织废气</w:t>
      </w:r>
    </w:p>
    <w:p>
      <w:pPr>
        <w:tabs>
          <w:tab w:val="left" w:pos="2497"/>
        </w:tabs>
        <w:adjustRightInd w:val="0"/>
        <w:snapToGrid w:val="0"/>
        <w:ind w:firstLine="480" w:firstLineChars="200"/>
        <w:jc w:val="both"/>
      </w:pPr>
      <w:r>
        <w:t>本次监测，中央集尘1#废气排气筒中颗粒物最大排放浓度为5.1mg/m</w:t>
      </w:r>
      <w:r>
        <w:rPr>
          <w:vertAlign w:val="superscript"/>
        </w:rPr>
        <w:t>3</w:t>
      </w:r>
      <w:r>
        <w:t>，最大排放速率为0.15kg/h；中央集尘2#废气排气筒中颗粒物最大排放浓度为3.8mg/m</w:t>
      </w:r>
      <w:r>
        <w:rPr>
          <w:vertAlign w:val="superscript"/>
        </w:rPr>
        <w:t>3</w:t>
      </w:r>
      <w:r>
        <w:t>，最大排放速率为0.12kg/h；打磨间粉尘1#废气排气筒中颗粒物最大排放浓度为4.7mg/m</w:t>
      </w:r>
      <w:r>
        <w:rPr>
          <w:vertAlign w:val="superscript"/>
        </w:rPr>
        <w:t>3</w:t>
      </w:r>
      <w:r>
        <w:t>，最大排放速率为0.094kg/h；</w:t>
      </w:r>
      <w:r>
        <w:rPr>
          <w:rFonts w:hint="eastAsia"/>
        </w:rPr>
        <w:t>打磨间粉尘2#废气排气筒</w:t>
      </w:r>
      <w:r>
        <w:t>中颗粒物最大排放浓度为</w:t>
      </w:r>
      <w:r>
        <w:rPr>
          <w:rFonts w:hint="eastAsia"/>
        </w:rPr>
        <w:t>4.8</w:t>
      </w:r>
      <w:r>
        <w:t>mg/m</w:t>
      </w:r>
      <w:r>
        <w:rPr>
          <w:vertAlign w:val="superscript"/>
        </w:rPr>
        <w:t>3</w:t>
      </w:r>
      <w:r>
        <w:t>，最大排放速率为</w:t>
      </w:r>
      <w:r>
        <w:rPr>
          <w:rFonts w:hint="eastAsia"/>
        </w:rPr>
        <w:t>0.096</w:t>
      </w:r>
      <w:r>
        <w:t>kg/h</w:t>
      </w:r>
      <w:r>
        <w:rPr>
          <w:rFonts w:hint="eastAsia"/>
        </w:rPr>
        <w:t>；</w:t>
      </w:r>
      <w:r>
        <w:t>打磨间粉尘3#废气排气筒中颗粒物最大排放浓度为4.6mg/m</w:t>
      </w:r>
      <w:r>
        <w:rPr>
          <w:vertAlign w:val="superscript"/>
        </w:rPr>
        <w:t>3</w:t>
      </w:r>
      <w:r>
        <w:t>，最大排放速率为0.092kg/h；打磨间粉尘4#废气排气筒中颗粒物最大排放浓度为4.3mg/m</w:t>
      </w:r>
      <w:r>
        <w:rPr>
          <w:vertAlign w:val="superscript"/>
        </w:rPr>
        <w:t>3</w:t>
      </w:r>
      <w:r>
        <w:t>，最大排放速率为0.090kg/h；打磨间粉尘5#废气排气筒中颗粒物最大排放浓度为4.7mg/m</w:t>
      </w:r>
      <w:r>
        <w:rPr>
          <w:vertAlign w:val="superscript"/>
        </w:rPr>
        <w:t>3</w:t>
      </w:r>
      <w:r>
        <w:t>，最大排放速率为0.094kg/h；活性炭吸附设施1#废气排气筒挥发性有机物最大排放浓度为12.2mg/m</w:t>
      </w:r>
      <w:r>
        <w:rPr>
          <w:vertAlign w:val="superscript"/>
        </w:rPr>
        <w:t>3</w:t>
      </w:r>
      <w:r>
        <w:t>，最大排放速率为0.59kg/h，二甲苯最大排放浓度为5.06mg/m</w:t>
      </w:r>
      <w:r>
        <w:rPr>
          <w:vertAlign w:val="superscript"/>
        </w:rPr>
        <w:t>3</w:t>
      </w:r>
      <w:r>
        <w:t>，最大排放速率为0.25kg/h；活性炭吸附设施2#废气排气筒挥发性有机物最大排放浓度为11.3mg/m</w:t>
      </w:r>
      <w:r>
        <w:rPr>
          <w:vertAlign w:val="superscript"/>
        </w:rPr>
        <w:t>3</w:t>
      </w:r>
      <w:r>
        <w:t>，最大排放速率为0.49kg/h，二甲苯最大排放浓度为5.18mg/m</w:t>
      </w:r>
      <w:r>
        <w:rPr>
          <w:vertAlign w:val="superscript"/>
        </w:rPr>
        <w:t>3</w:t>
      </w:r>
      <w:r>
        <w:t>，最大排放速率为0.28kg/h；喷防霉剂排气筒最大排放浓度为46.6mg/m</w:t>
      </w:r>
      <w:r>
        <w:rPr>
          <w:vertAlign w:val="superscript"/>
        </w:rPr>
        <w:t>3</w:t>
      </w:r>
      <w:r>
        <w:t>，最大排放速率为0.18kg/h。本次监测，活性炭吸附设施1#废气排放筒、活性炭吸附设施2#废气排放筒废气中二甲苯、挥发性有机物的排放浓度、排放速率均符合《大气污染物综合排放标准》（GB 16297-1996）表2最高允许排放浓度和最高允许排放速率二级限值要求；中央集尘1#废气排气筒、中央集尘2#废气排气筒、打磨间粉尘1#废气排气筒、打磨间粉尘2#废气排气筒、打磨间粉尘3#废气排气筒、打磨间粉尘4#废气排气筒、打磨间粉尘5#废气排气筒废气中颗粒物的排放浓度、排放速率均符合《大气污染物综合排放标准》（GB 16297-1996）表2最高允许排放浓度和最高允许排放速率二级限值要求；喷防霉剂废气排气筒废气中非甲烷总烃的排放浓度、排放速率均符合《大气污染物综合排放标准》（GB 16297-1996）表2最高允许排放浓度和最高允许排放速率二级限值要求。</w:t>
      </w:r>
    </w:p>
    <w:p>
      <w:pPr>
        <w:tabs>
          <w:tab w:val="left" w:pos="2497"/>
        </w:tabs>
        <w:adjustRightInd w:val="0"/>
        <w:snapToGrid w:val="0"/>
        <w:ind w:firstLine="480" w:firstLineChars="200"/>
        <w:jc w:val="both"/>
      </w:pPr>
      <w:r>
        <w:t>本次监测，锅炉废气排放筒废气中颗粒物最大排放浓度为37.8mg/m</w:t>
      </w:r>
      <w:r>
        <w:rPr>
          <w:vertAlign w:val="superscript"/>
        </w:rPr>
        <w:t>3</w:t>
      </w:r>
      <w:r>
        <w:t>，最大排放速率为0.25kg/h；二氧化硫最大排放浓度为28mg/m</w:t>
      </w:r>
      <w:r>
        <w:rPr>
          <w:vertAlign w:val="superscript"/>
        </w:rPr>
        <w:t>3</w:t>
      </w:r>
      <w:r>
        <w:t>，最大排放速率为0.18kg/h；氮氧化物最大排放浓度为138mg/m</w:t>
      </w:r>
      <w:r>
        <w:rPr>
          <w:vertAlign w:val="superscript"/>
        </w:rPr>
        <w:t>3</w:t>
      </w:r>
      <w:r>
        <w:t>，最大排放速率为0.94kg/h；烟气黑度&lt;1，监测结果均符合《锅炉大气污染物排放标准》（GB 13271-2014）表2燃煤标准限值要求。</w:t>
      </w:r>
    </w:p>
    <w:p>
      <w:pPr>
        <w:tabs>
          <w:tab w:val="left" w:pos="2497"/>
        </w:tabs>
        <w:adjustRightInd w:val="0"/>
        <w:snapToGrid w:val="0"/>
        <w:ind w:firstLine="480" w:firstLineChars="200"/>
        <w:jc w:val="both"/>
        <w:rPr>
          <w:kern w:val="0"/>
        </w:rPr>
      </w:pPr>
      <w:r>
        <w:rPr>
          <w:kern w:val="0"/>
        </w:rPr>
        <w:t>本次监测，</w:t>
      </w:r>
      <w:r>
        <w:t>食堂油烟废气排气筒中油烟废气最大排放浓度为0.659</w:t>
      </w:r>
      <w:r>
        <w:rPr>
          <w:kern w:val="0"/>
          <w:szCs w:val="21"/>
        </w:rPr>
        <w:t>mg/m</w:t>
      </w:r>
      <w:r>
        <w:rPr>
          <w:kern w:val="0"/>
          <w:szCs w:val="21"/>
          <w:vertAlign w:val="superscript"/>
        </w:rPr>
        <w:t>3</w:t>
      </w:r>
      <w:r>
        <w:rPr>
          <w:kern w:val="0"/>
          <w:szCs w:val="21"/>
        </w:rPr>
        <w:t>，监测结果</w:t>
      </w:r>
      <w:r>
        <w:t>符合</w:t>
      </w:r>
      <w:r>
        <w:rPr>
          <w:kern w:val="0"/>
        </w:rPr>
        <w:t>《饮食业油烟排放标准（试行）》（GB 18483-2001）标准限值要求。</w:t>
      </w:r>
    </w:p>
    <w:p>
      <w:pPr>
        <w:spacing w:after="120"/>
        <w:rPr>
          <w:b/>
          <w:bCs/>
          <w:color w:val="000000"/>
        </w:rPr>
      </w:pPr>
      <w:r>
        <w:rPr>
          <w:b/>
          <w:bCs/>
          <w:color w:val="000000"/>
        </w:rPr>
        <w:t>无组织废气</w:t>
      </w:r>
    </w:p>
    <w:p>
      <w:pPr>
        <w:pStyle w:val="2"/>
        <w:ind w:firstLine="480" w:firstLineChars="200"/>
        <w:jc w:val="both"/>
      </w:pPr>
      <w:r>
        <w:rPr>
          <w:rFonts w:hint="eastAsia"/>
        </w:rPr>
        <w:t>本次监测，无组织废气中颗粒物最大值0.480mg/m</w:t>
      </w:r>
      <w:r>
        <w:rPr>
          <w:rFonts w:hint="eastAsia"/>
          <w:vertAlign w:val="superscript"/>
        </w:rPr>
        <w:t>3</w:t>
      </w:r>
      <w:r>
        <w:rPr>
          <w:rFonts w:hint="eastAsia"/>
        </w:rPr>
        <w:t>，二甲苯未检出，监测结果符合《大气污染物综合排放标准》（GB 16297-1996）无组织监控浓度标准限值。</w:t>
      </w:r>
    </w:p>
    <w:p>
      <w:pPr>
        <w:outlineLvl w:val="1"/>
        <w:rPr>
          <w:b/>
          <w:bCs/>
          <w:color w:val="000000"/>
        </w:rPr>
      </w:pPr>
      <w:r>
        <w:rPr>
          <w:b/>
          <w:bCs/>
          <w:color w:val="000000"/>
        </w:rPr>
        <w:t>3.、噪声</w:t>
      </w:r>
    </w:p>
    <w:p>
      <w:pPr>
        <w:adjustRightInd w:val="0"/>
        <w:snapToGrid w:val="0"/>
        <w:ind w:firstLine="480" w:firstLineChars="200"/>
        <w:rPr>
          <w:lang w:bidi="ar"/>
        </w:rPr>
      </w:pPr>
      <w:r>
        <w:t>本次监测，该项目厂界东、南、西、</w:t>
      </w:r>
      <w:r>
        <w:rPr>
          <w:rFonts w:hint="eastAsia"/>
        </w:rPr>
        <w:t>北、</w:t>
      </w:r>
      <w:r>
        <w:t>侧噪声昼间为</w:t>
      </w:r>
      <w:r>
        <w:rPr>
          <w:rFonts w:hint="eastAsia"/>
        </w:rPr>
        <w:t>55.8</w:t>
      </w:r>
      <w:r>
        <w:t>dB(A)</w:t>
      </w:r>
      <w:r>
        <w:rPr>
          <w:rFonts w:hint="eastAsia"/>
        </w:rPr>
        <w:t>-56.5</w:t>
      </w:r>
      <w:r>
        <w:t>dB(A)、夜间为</w:t>
      </w:r>
      <w:r>
        <w:rPr>
          <w:rFonts w:hint="eastAsia"/>
        </w:rPr>
        <w:t>47.8</w:t>
      </w:r>
      <w:r>
        <w:t>dB(A)~</w:t>
      </w:r>
      <w:r>
        <w:rPr>
          <w:rFonts w:hint="eastAsia"/>
        </w:rPr>
        <w:t>48.4</w:t>
      </w:r>
      <w:r>
        <w:t>dB(A)，监测结果均符合</w:t>
      </w:r>
      <w:r>
        <w:rPr>
          <w:lang w:bidi="ar"/>
        </w:rPr>
        <w:t>《工业企业厂界环境噪声排放标准》（GB12348-2008)3类标准限值要求</w:t>
      </w:r>
      <w:r>
        <w:rPr>
          <w:rFonts w:hint="eastAsia"/>
          <w:lang w:bidi="ar"/>
        </w:rPr>
        <w:t>。</w:t>
      </w:r>
    </w:p>
    <w:p>
      <w:pPr>
        <w:outlineLvl w:val="0"/>
        <w:rPr>
          <w:b/>
          <w:bCs/>
          <w:color w:val="000000"/>
        </w:rPr>
      </w:pPr>
      <w:r>
        <w:rPr>
          <w:rFonts w:hint="eastAsia"/>
          <w:b/>
          <w:bCs/>
          <w:color w:val="000000"/>
        </w:rPr>
        <w:t>五、报告修改及现场整改意见</w:t>
      </w:r>
    </w:p>
    <w:p>
      <w:pPr>
        <w:pStyle w:val="5"/>
        <w:ind w:firstLine="199" w:firstLineChars="83"/>
        <w:rPr>
          <w:color w:val="000000"/>
        </w:rPr>
      </w:pPr>
      <w:r>
        <w:rPr>
          <w:color w:val="000000"/>
        </w:rPr>
        <w:t>1</w:t>
      </w:r>
      <w:r>
        <w:rPr>
          <w:rFonts w:hint="eastAsia"/>
          <w:color w:val="000000"/>
        </w:rPr>
        <w:t>、</w:t>
      </w:r>
      <w:r>
        <w:rPr>
          <w:color w:val="000000"/>
        </w:rPr>
        <w:t>补充生产废水处理站进出口监测数据</w:t>
      </w:r>
      <w:r>
        <w:rPr>
          <w:rFonts w:hint="eastAsia"/>
          <w:color w:val="000000"/>
        </w:rPr>
        <w:t>；</w:t>
      </w:r>
    </w:p>
    <w:p>
      <w:pPr>
        <w:pStyle w:val="5"/>
        <w:ind w:firstLine="199" w:firstLineChars="83"/>
        <w:rPr>
          <w:color w:val="000000"/>
        </w:rPr>
      </w:pPr>
      <w:r>
        <w:rPr>
          <w:color w:val="000000"/>
        </w:rPr>
        <w:t>2</w:t>
      </w:r>
      <w:r>
        <w:rPr>
          <w:rFonts w:hint="eastAsia"/>
          <w:color w:val="000000"/>
        </w:rPr>
        <w:t>、</w:t>
      </w:r>
      <w:r>
        <w:rPr>
          <w:color w:val="000000"/>
        </w:rPr>
        <w:t>规范废水外排</w:t>
      </w:r>
      <w:r>
        <w:rPr>
          <w:rFonts w:hint="eastAsia"/>
          <w:color w:val="000000"/>
        </w:rPr>
        <w:t>口</w:t>
      </w:r>
      <w:r>
        <w:rPr>
          <w:color w:val="000000"/>
        </w:rPr>
        <w:t>，设立排口标牌；</w:t>
      </w:r>
    </w:p>
    <w:p>
      <w:pPr>
        <w:pStyle w:val="5"/>
        <w:ind w:firstLine="199" w:firstLineChars="83"/>
        <w:rPr>
          <w:color w:val="000000"/>
        </w:rPr>
      </w:pPr>
      <w:r>
        <w:rPr>
          <w:color w:val="000000"/>
        </w:rPr>
        <w:t>3</w:t>
      </w:r>
      <w:r>
        <w:rPr>
          <w:rFonts w:hint="eastAsia"/>
          <w:color w:val="000000"/>
        </w:rPr>
        <w:t>、</w:t>
      </w:r>
      <w:r>
        <w:rPr>
          <w:color w:val="000000"/>
        </w:rPr>
        <w:t>加强喷漆</w:t>
      </w:r>
      <w:r>
        <w:rPr>
          <w:rFonts w:hint="eastAsia"/>
          <w:color w:val="000000"/>
        </w:rPr>
        <w:t>、干燥废气</w:t>
      </w:r>
      <w:r>
        <w:rPr>
          <w:color w:val="000000"/>
        </w:rPr>
        <w:t>收集，减少废气无组织排放；</w:t>
      </w:r>
      <w:r>
        <w:rPr>
          <w:rFonts w:hint="eastAsia"/>
          <w:color w:val="000000"/>
        </w:rPr>
        <w:t xml:space="preserve"> </w:t>
      </w:r>
    </w:p>
    <w:p>
      <w:pPr>
        <w:pStyle w:val="5"/>
        <w:ind w:firstLine="199" w:firstLineChars="83"/>
        <w:rPr>
          <w:rFonts w:hint="eastAsia"/>
          <w:color w:val="000000"/>
        </w:rPr>
      </w:pPr>
      <w:r>
        <w:rPr>
          <w:color w:val="000000"/>
        </w:rPr>
        <w:t>4</w:t>
      </w:r>
      <w:r>
        <w:rPr>
          <w:rFonts w:hint="eastAsia"/>
          <w:color w:val="000000"/>
        </w:rPr>
        <w:t>、</w:t>
      </w:r>
      <w:r>
        <w:rPr>
          <w:color w:val="000000"/>
        </w:rPr>
        <w:t>企业</w:t>
      </w:r>
      <w:r>
        <w:rPr>
          <w:rFonts w:hint="eastAsia"/>
          <w:color w:val="000000"/>
        </w:rPr>
        <w:t>应</w:t>
      </w:r>
      <w:r>
        <w:rPr>
          <w:color w:val="000000"/>
        </w:rPr>
        <w:t>建立活性炭</w:t>
      </w:r>
      <w:r>
        <w:rPr>
          <w:rFonts w:hint="eastAsia"/>
          <w:color w:val="000000"/>
        </w:rPr>
        <w:t>处理装置</w:t>
      </w:r>
      <w:r>
        <w:rPr>
          <w:color w:val="000000"/>
        </w:rPr>
        <w:t>操作规程，</w:t>
      </w:r>
      <w:r>
        <w:rPr>
          <w:rFonts w:hint="eastAsia"/>
          <w:color w:val="000000"/>
        </w:rPr>
        <w:t>明确</w:t>
      </w:r>
      <w:r>
        <w:rPr>
          <w:color w:val="000000"/>
        </w:rPr>
        <w:t>活性炭更换周期</w:t>
      </w:r>
      <w:r>
        <w:rPr>
          <w:rFonts w:hint="eastAsia"/>
          <w:color w:val="000000"/>
        </w:rPr>
        <w:t>，</w:t>
      </w:r>
      <w:r>
        <w:rPr>
          <w:color w:val="000000"/>
        </w:rPr>
        <w:t>确保</w:t>
      </w:r>
      <w:r>
        <w:rPr>
          <w:rFonts w:hint="eastAsia"/>
          <w:color w:val="000000"/>
        </w:rPr>
        <w:t>设施</w:t>
      </w:r>
      <w:r>
        <w:rPr>
          <w:color w:val="000000"/>
        </w:rPr>
        <w:t>处理效果</w:t>
      </w:r>
      <w:r>
        <w:rPr>
          <w:rFonts w:hint="eastAsia"/>
          <w:color w:val="000000"/>
        </w:rPr>
        <w:t>。</w:t>
      </w:r>
    </w:p>
    <w:p>
      <w:pPr>
        <w:outlineLvl w:val="0"/>
        <w:rPr>
          <w:b/>
          <w:bCs/>
          <w:color w:val="000000"/>
        </w:rPr>
      </w:pPr>
      <w:r>
        <w:rPr>
          <w:rFonts w:hint="eastAsia"/>
          <w:b/>
          <w:bCs/>
          <w:color w:val="000000"/>
        </w:rPr>
        <w:t>六</w:t>
      </w:r>
      <w:r>
        <w:rPr>
          <w:b/>
          <w:bCs/>
          <w:color w:val="000000"/>
        </w:rPr>
        <w:t>、验收结论</w:t>
      </w:r>
    </w:p>
    <w:p>
      <w:pPr>
        <w:pStyle w:val="5"/>
        <w:ind w:firstLine="480"/>
        <w:rPr>
          <w:color w:val="000000"/>
        </w:rPr>
      </w:pPr>
      <w:r>
        <w:rPr>
          <w:rFonts w:hint="eastAsia"/>
          <w:color w:val="000000"/>
        </w:rPr>
        <w:t>全友家私潜江有限公司年产40万套（件）家具及家具制品项目</w:t>
      </w:r>
      <w:r>
        <w:rPr>
          <w:color w:val="000000"/>
        </w:rPr>
        <w:t>环境保护手续齐全，</w:t>
      </w:r>
      <w:r>
        <w:rPr>
          <w:rFonts w:hint="eastAsia"/>
          <w:color w:val="000000"/>
        </w:rPr>
        <w:t>较好的</w:t>
      </w:r>
      <w:r>
        <w:rPr>
          <w:color w:val="000000"/>
        </w:rPr>
        <w:t>落实了环评及批复中规定的各项环保措施，竣工验收监测符合《建设项目竣工环境保护验收管理办法》的相关规定，</w:t>
      </w:r>
      <w:r>
        <w:rPr>
          <w:rFonts w:hint="eastAsia"/>
          <w:color w:val="000000"/>
        </w:rPr>
        <w:t>各项</w:t>
      </w:r>
      <w:r>
        <w:rPr>
          <w:color w:val="000000"/>
        </w:rPr>
        <w:t>污染物实现了达标排放。</w:t>
      </w:r>
      <w:r>
        <w:rPr>
          <w:rFonts w:hint="eastAsia"/>
          <w:color w:val="000000"/>
        </w:rPr>
        <w:t>在进一步完善《验收监测报告》，经整改合格后，可以按程序予以公示。</w:t>
      </w:r>
    </w:p>
    <w:p>
      <w:pPr>
        <w:pStyle w:val="3"/>
      </w:pPr>
      <w:r>
        <w:rPr>
          <w:rFonts w:hint="eastAsia"/>
        </w:rPr>
        <w:t>七</w:t>
      </w:r>
      <w:r>
        <w:t>、验收人员信息</w:t>
      </w:r>
    </w:p>
    <w:p>
      <w:pPr>
        <w:pStyle w:val="5"/>
        <w:ind w:firstLine="480"/>
        <w:rPr>
          <w:color w:val="000000"/>
        </w:rPr>
      </w:pPr>
      <w:r>
        <w:rPr>
          <w:color w:val="000000"/>
        </w:rPr>
        <w:t>验收工作组成员名单及信息附后。</w:t>
      </w:r>
    </w:p>
    <w:p>
      <w:pPr>
        <w:pStyle w:val="5"/>
        <w:ind w:firstLine="480"/>
        <w:rPr>
          <w:color w:val="000000"/>
        </w:rPr>
      </w:pPr>
    </w:p>
    <w:p>
      <w:pPr>
        <w:pStyle w:val="5"/>
        <w:ind w:firstLine="5662" w:firstLineChars="2350"/>
        <w:jc w:val="right"/>
        <w:rPr>
          <w:b/>
          <w:bCs/>
          <w:color w:val="000000"/>
        </w:rPr>
      </w:pPr>
    </w:p>
    <w:p>
      <w:pPr>
        <w:pStyle w:val="5"/>
        <w:ind w:firstLine="5662" w:firstLineChars="2350"/>
        <w:jc w:val="right"/>
        <w:rPr>
          <w:b/>
          <w:bCs/>
          <w:color w:val="000000"/>
        </w:rPr>
      </w:pPr>
      <w:r>
        <w:rPr>
          <w:b/>
          <w:bCs/>
          <w:color w:val="000000"/>
        </w:rPr>
        <w:t>验收工作组</w:t>
      </w:r>
    </w:p>
    <w:p>
      <w:pPr>
        <w:pStyle w:val="5"/>
        <w:ind w:firstLine="5662" w:firstLineChars="2350"/>
        <w:jc w:val="right"/>
        <w:rPr>
          <w:b/>
          <w:color w:val="000000"/>
        </w:rPr>
        <w:sectPr>
          <w:pgSz w:w="11906" w:h="16838"/>
          <w:pgMar w:top="1440" w:right="1800" w:bottom="1440" w:left="1800" w:header="851" w:footer="992" w:gutter="0"/>
          <w:cols w:space="720" w:num="1"/>
          <w:docGrid w:type="lines" w:linePitch="312" w:charSpace="0"/>
        </w:sectPr>
      </w:pPr>
      <w:r>
        <w:rPr>
          <w:b/>
          <w:color w:val="000000"/>
        </w:rPr>
        <w:t>201</w:t>
      </w:r>
      <w:r>
        <w:rPr>
          <w:rFonts w:hint="eastAsia"/>
          <w:b/>
          <w:color w:val="000000"/>
        </w:rPr>
        <w:t>9</w:t>
      </w:r>
      <w:r>
        <w:rPr>
          <w:b/>
          <w:color w:val="000000"/>
        </w:rPr>
        <w:t>年</w:t>
      </w:r>
      <w:r>
        <w:rPr>
          <w:rFonts w:hint="eastAsia"/>
          <w:b/>
          <w:color w:val="000000"/>
        </w:rPr>
        <w:t>11</w:t>
      </w:r>
      <w:r>
        <w:rPr>
          <w:b/>
          <w:color w:val="000000"/>
        </w:rPr>
        <w:t>月</w:t>
      </w:r>
      <w:r>
        <w:rPr>
          <w:rFonts w:hint="eastAsia"/>
          <w:b/>
          <w:color w:val="000000"/>
        </w:rPr>
        <w:t>2</w:t>
      </w:r>
      <w:r>
        <w:rPr>
          <w:b/>
          <w:color w:val="000000"/>
        </w:rPr>
        <w:t>日</w:t>
      </w:r>
    </w:p>
    <w:p>
      <w:pPr>
        <w:pStyle w:val="5"/>
        <w:ind w:firstLine="0" w:firstLineChars="0"/>
        <w:rPr>
          <w:rFonts w:hint="eastAsia" w:eastAsia="宋体"/>
          <w:b/>
          <w:color w:val="000000"/>
          <w:lang w:eastAsia="zh-CN"/>
        </w:rPr>
      </w:pPr>
      <w:r>
        <w:rPr>
          <w:b/>
          <w:color w:val="000000"/>
        </w:rPr>
        <w:t>附件</w:t>
      </w:r>
      <w:r>
        <w:rPr>
          <w:rFonts w:hint="eastAsia" w:eastAsia="宋体"/>
          <w:b/>
          <w:color w:val="000000"/>
          <w:lang w:eastAsia="zh-CN"/>
        </w:rPr>
        <w:drawing>
          <wp:inline distT="0" distB="0" distL="114300" distR="114300">
            <wp:extent cx="5268595" cy="7454900"/>
            <wp:effectExtent l="0" t="0" r="8255" b="12700"/>
            <wp:docPr id="1" name="图片 1" descr="全有家私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全有家私签到表"/>
                    <pic:cNvPicPr>
                      <a:picLocks noChangeAspect="1"/>
                    </pic:cNvPicPr>
                  </pic:nvPicPr>
                  <pic:blipFill>
                    <a:blip r:embed="rId4"/>
                    <a:stretch>
                      <a:fillRect/>
                    </a:stretch>
                  </pic:blipFill>
                  <pic:spPr>
                    <a:xfrm>
                      <a:off x="0" y="0"/>
                      <a:ext cx="5268595" cy="745490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EE430C"/>
    <w:multiLevelType w:val="singleLevel"/>
    <w:tmpl w:val="0FEE430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6DB"/>
    <w:rsid w:val="0004316F"/>
    <w:rsid w:val="00046689"/>
    <w:rsid w:val="00080282"/>
    <w:rsid w:val="0008626B"/>
    <w:rsid w:val="000C2083"/>
    <w:rsid w:val="00111A43"/>
    <w:rsid w:val="00172A27"/>
    <w:rsid w:val="001A4593"/>
    <w:rsid w:val="001D438D"/>
    <w:rsid w:val="001D5F8B"/>
    <w:rsid w:val="002047D0"/>
    <w:rsid w:val="00266DB1"/>
    <w:rsid w:val="00283751"/>
    <w:rsid w:val="002972B9"/>
    <w:rsid w:val="002B366B"/>
    <w:rsid w:val="002E4A00"/>
    <w:rsid w:val="003256B6"/>
    <w:rsid w:val="00340D7A"/>
    <w:rsid w:val="0036202A"/>
    <w:rsid w:val="0038736E"/>
    <w:rsid w:val="003A29EB"/>
    <w:rsid w:val="003A3A5B"/>
    <w:rsid w:val="003F501F"/>
    <w:rsid w:val="004122AD"/>
    <w:rsid w:val="00426FA0"/>
    <w:rsid w:val="004271CF"/>
    <w:rsid w:val="00434CE2"/>
    <w:rsid w:val="00495638"/>
    <w:rsid w:val="004E5097"/>
    <w:rsid w:val="005A2641"/>
    <w:rsid w:val="005D0625"/>
    <w:rsid w:val="00604318"/>
    <w:rsid w:val="006373CA"/>
    <w:rsid w:val="00642711"/>
    <w:rsid w:val="0066383F"/>
    <w:rsid w:val="00693228"/>
    <w:rsid w:val="006B0DBA"/>
    <w:rsid w:val="006B267D"/>
    <w:rsid w:val="00714E0F"/>
    <w:rsid w:val="007D77DF"/>
    <w:rsid w:val="008C329F"/>
    <w:rsid w:val="008E7CB5"/>
    <w:rsid w:val="0094028D"/>
    <w:rsid w:val="0095282C"/>
    <w:rsid w:val="0097398A"/>
    <w:rsid w:val="00975183"/>
    <w:rsid w:val="009825B4"/>
    <w:rsid w:val="009F7121"/>
    <w:rsid w:val="00A24DC0"/>
    <w:rsid w:val="00A61FFD"/>
    <w:rsid w:val="00A64283"/>
    <w:rsid w:val="00A67A22"/>
    <w:rsid w:val="00A85A97"/>
    <w:rsid w:val="00A94973"/>
    <w:rsid w:val="00AC296D"/>
    <w:rsid w:val="00AE16C4"/>
    <w:rsid w:val="00AF5C36"/>
    <w:rsid w:val="00B208CD"/>
    <w:rsid w:val="00B327F8"/>
    <w:rsid w:val="00B36123"/>
    <w:rsid w:val="00BC456A"/>
    <w:rsid w:val="00BF384F"/>
    <w:rsid w:val="00C354C5"/>
    <w:rsid w:val="00C51F91"/>
    <w:rsid w:val="00CB59DD"/>
    <w:rsid w:val="00CD0D5C"/>
    <w:rsid w:val="00D0439D"/>
    <w:rsid w:val="00D16550"/>
    <w:rsid w:val="00D25D05"/>
    <w:rsid w:val="00D435D6"/>
    <w:rsid w:val="00DA1182"/>
    <w:rsid w:val="00DD5802"/>
    <w:rsid w:val="00DE06B2"/>
    <w:rsid w:val="00DF2B52"/>
    <w:rsid w:val="00E330C8"/>
    <w:rsid w:val="00E45308"/>
    <w:rsid w:val="00E4588E"/>
    <w:rsid w:val="00E8719A"/>
    <w:rsid w:val="00EB0B1F"/>
    <w:rsid w:val="00F36408"/>
    <w:rsid w:val="00F46FF0"/>
    <w:rsid w:val="00F53509"/>
    <w:rsid w:val="00F71D3D"/>
    <w:rsid w:val="00F94A3A"/>
    <w:rsid w:val="00FC6DAD"/>
    <w:rsid w:val="00FE1674"/>
    <w:rsid w:val="00FF7AFE"/>
    <w:rsid w:val="02121034"/>
    <w:rsid w:val="03F95709"/>
    <w:rsid w:val="070413CE"/>
    <w:rsid w:val="07085CF6"/>
    <w:rsid w:val="093D597C"/>
    <w:rsid w:val="0B014C0B"/>
    <w:rsid w:val="0B803FC8"/>
    <w:rsid w:val="12D15680"/>
    <w:rsid w:val="145C5613"/>
    <w:rsid w:val="14B01B4F"/>
    <w:rsid w:val="15C924D4"/>
    <w:rsid w:val="169719E6"/>
    <w:rsid w:val="16BC4180"/>
    <w:rsid w:val="17C23BB3"/>
    <w:rsid w:val="17FD1573"/>
    <w:rsid w:val="18BC2664"/>
    <w:rsid w:val="19FA3C41"/>
    <w:rsid w:val="1FA85637"/>
    <w:rsid w:val="26B959DF"/>
    <w:rsid w:val="285D4D5C"/>
    <w:rsid w:val="29DB7696"/>
    <w:rsid w:val="2B9B7B8E"/>
    <w:rsid w:val="2C6D70C5"/>
    <w:rsid w:val="2CDB6449"/>
    <w:rsid w:val="2E3E09D3"/>
    <w:rsid w:val="2EB13E56"/>
    <w:rsid w:val="2F1D68F3"/>
    <w:rsid w:val="30B77645"/>
    <w:rsid w:val="31562CFF"/>
    <w:rsid w:val="33565806"/>
    <w:rsid w:val="34316440"/>
    <w:rsid w:val="35F53591"/>
    <w:rsid w:val="36D113E3"/>
    <w:rsid w:val="37514DBE"/>
    <w:rsid w:val="395A7D8E"/>
    <w:rsid w:val="3A2E74B0"/>
    <w:rsid w:val="3BF51ADB"/>
    <w:rsid w:val="3E961354"/>
    <w:rsid w:val="3F4D2A4A"/>
    <w:rsid w:val="3FF92D34"/>
    <w:rsid w:val="44CB332D"/>
    <w:rsid w:val="477B51B7"/>
    <w:rsid w:val="48A9499E"/>
    <w:rsid w:val="48D64B11"/>
    <w:rsid w:val="4B152317"/>
    <w:rsid w:val="4EE95333"/>
    <w:rsid w:val="4F552004"/>
    <w:rsid w:val="508306AC"/>
    <w:rsid w:val="50A433B5"/>
    <w:rsid w:val="56D8426C"/>
    <w:rsid w:val="59373F83"/>
    <w:rsid w:val="5EBD2690"/>
    <w:rsid w:val="5FFC5685"/>
    <w:rsid w:val="600848BF"/>
    <w:rsid w:val="63E820D9"/>
    <w:rsid w:val="647E24A4"/>
    <w:rsid w:val="657B3C7D"/>
    <w:rsid w:val="68CC14F7"/>
    <w:rsid w:val="695E4127"/>
    <w:rsid w:val="6A905C68"/>
    <w:rsid w:val="6C977B5A"/>
    <w:rsid w:val="738B4D40"/>
    <w:rsid w:val="74DF1E08"/>
    <w:rsid w:val="7571060B"/>
    <w:rsid w:val="78907CB0"/>
    <w:rsid w:val="7AC331D4"/>
    <w:rsid w:val="7B3F2C5C"/>
    <w:rsid w:val="7BB70182"/>
    <w:rsid w:val="7C1B0CAB"/>
    <w:rsid w:val="7D81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style>
  <w:style w:type="paragraph" w:customStyle="1" w:styleId="5">
    <w:name w:val="正文小四"/>
    <w:basedOn w:val="1"/>
    <w:qFormat/>
    <w:uiPriority w:val="0"/>
    <w:pPr>
      <w:ind w:firstLine="200" w:firstLineChars="200"/>
    </w:pPr>
  </w:style>
  <w:style w:type="paragraph" w:styleId="9">
    <w:name w:val="toc 7"/>
    <w:basedOn w:val="1"/>
    <w:next w:val="1"/>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qFormat/>
    <w:uiPriority w:val="0"/>
    <w:pPr>
      <w:shd w:val="clear" w:color="auto" w:fill="000080"/>
    </w:pPr>
  </w:style>
  <w:style w:type="paragraph" w:styleId="12">
    <w:name w:val="annotation text"/>
    <w:basedOn w:val="1"/>
    <w:qFormat/>
    <w:uiPriority w:val="0"/>
  </w:style>
  <w:style w:type="paragraph" w:styleId="13">
    <w:name w:val="toc 5"/>
    <w:basedOn w:val="1"/>
    <w:next w:val="1"/>
    <w:qFormat/>
    <w:uiPriority w:val="0"/>
    <w:pPr>
      <w:ind w:left="960"/>
    </w:pPr>
    <w:rPr>
      <w:sz w:val="18"/>
      <w:szCs w:val="18"/>
    </w:rPr>
  </w:style>
  <w:style w:type="paragraph" w:styleId="14">
    <w:name w:val="toc 3"/>
    <w:basedOn w:val="1"/>
    <w:next w:val="1"/>
    <w:qFormat/>
    <w:uiPriority w:val="0"/>
    <w:pPr>
      <w:ind w:left="480"/>
    </w:pPr>
    <w:rPr>
      <w:i/>
      <w:iCs/>
      <w:sz w:val="20"/>
      <w:szCs w:val="20"/>
    </w:rPr>
  </w:style>
  <w:style w:type="paragraph" w:styleId="15">
    <w:name w:val="toc 8"/>
    <w:basedOn w:val="1"/>
    <w:next w:val="1"/>
    <w:qFormat/>
    <w:uiPriority w:val="0"/>
    <w:pPr>
      <w:ind w:left="1680"/>
    </w:pPr>
    <w:rPr>
      <w:sz w:val="18"/>
      <w:szCs w:val="18"/>
    </w:rPr>
  </w:style>
  <w:style w:type="paragraph" w:styleId="16">
    <w:name w:val="Balloon Text"/>
    <w:basedOn w:val="1"/>
    <w:qFormat/>
    <w:uiPriority w:val="0"/>
    <w:rPr>
      <w:sz w:val="18"/>
      <w:szCs w:val="18"/>
    </w:rPr>
  </w:style>
  <w:style w:type="paragraph" w:styleId="17">
    <w:name w:val="footer"/>
    <w:basedOn w:val="1"/>
    <w:link w:val="34"/>
    <w:qFormat/>
    <w:uiPriority w:val="0"/>
    <w:pPr>
      <w:tabs>
        <w:tab w:val="center" w:pos="4153"/>
        <w:tab w:val="right" w:pos="8306"/>
      </w:tabs>
      <w:snapToGrid w:val="0"/>
      <w:spacing w:line="240" w:lineRule="auto"/>
    </w:pPr>
    <w:rPr>
      <w:sz w:val="18"/>
      <w:szCs w:val="18"/>
    </w:rPr>
  </w:style>
  <w:style w:type="paragraph" w:styleId="18">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0"/>
    <w:pPr>
      <w:spacing w:before="50" w:beforeLines="50"/>
    </w:pPr>
    <w:rPr>
      <w:b/>
      <w:bCs/>
      <w:caps/>
      <w:szCs w:val="20"/>
    </w:rPr>
  </w:style>
  <w:style w:type="paragraph" w:styleId="20">
    <w:name w:val="toc 4"/>
    <w:basedOn w:val="1"/>
    <w:next w:val="1"/>
    <w:qFormat/>
    <w:uiPriority w:val="0"/>
    <w:pPr>
      <w:ind w:left="720"/>
    </w:pPr>
    <w:rPr>
      <w:sz w:val="18"/>
      <w:szCs w:val="18"/>
    </w:rPr>
  </w:style>
  <w:style w:type="paragraph" w:styleId="21">
    <w:name w:val="toc 6"/>
    <w:basedOn w:val="1"/>
    <w:next w:val="1"/>
    <w:qFormat/>
    <w:uiPriority w:val="0"/>
    <w:pPr>
      <w:ind w:left="1200"/>
    </w:pPr>
    <w:rPr>
      <w:sz w:val="18"/>
      <w:szCs w:val="18"/>
    </w:rPr>
  </w:style>
  <w:style w:type="paragraph" w:styleId="22">
    <w:name w:val="toc 2"/>
    <w:basedOn w:val="1"/>
    <w:next w:val="1"/>
    <w:qFormat/>
    <w:uiPriority w:val="0"/>
    <w:pPr>
      <w:spacing w:line="360" w:lineRule="exact"/>
      <w:ind w:left="238"/>
    </w:pPr>
    <w:rPr>
      <w:smallCaps/>
      <w:sz w:val="21"/>
      <w:szCs w:val="20"/>
    </w:rPr>
  </w:style>
  <w:style w:type="paragraph" w:styleId="23">
    <w:name w:val="toc 9"/>
    <w:basedOn w:val="1"/>
    <w:next w:val="1"/>
    <w:qFormat/>
    <w:uiPriority w:val="0"/>
    <w:pPr>
      <w:ind w:left="1920"/>
    </w:pPr>
    <w:rPr>
      <w:sz w:val="18"/>
      <w:szCs w:val="18"/>
    </w:rPr>
  </w:style>
  <w:style w:type="paragraph" w:styleId="24">
    <w:name w:val="Body Text 2"/>
    <w:basedOn w:val="1"/>
    <w:link w:val="46"/>
    <w:qFormat/>
    <w:uiPriority w:val="0"/>
    <w:pPr>
      <w:spacing w:after="120" w:line="480" w:lineRule="auto"/>
      <w:jc w:val="both"/>
    </w:pPr>
    <w:rPr>
      <w:sz w:val="21"/>
      <w:szCs w:val="20"/>
    </w:rPr>
  </w:style>
  <w:style w:type="paragraph" w:styleId="25">
    <w:name w:val="Normal (Web)"/>
    <w:basedOn w:val="1"/>
    <w:qFormat/>
    <w:uiPriority w:val="0"/>
  </w:style>
  <w:style w:type="paragraph" w:styleId="26">
    <w:name w:val="annotation subject"/>
    <w:basedOn w:val="12"/>
    <w:next w:val="12"/>
    <w:link w:val="31"/>
    <w:qFormat/>
    <w:uiPriority w:val="0"/>
    <w:rPr>
      <w:b/>
      <w:bC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批注主题 Char"/>
    <w:link w:val="26"/>
    <w:qFormat/>
    <w:uiPriority w:val="0"/>
    <w:rPr>
      <w:rFonts w:ascii="Times New Roman" w:hAnsi="Times New Roman" w:eastAsia="宋体" w:cs="Times New Roman"/>
      <w:b/>
      <w:bCs/>
      <w:kern w:val="2"/>
      <w:sz w:val="24"/>
      <w:szCs w:val="24"/>
    </w:rPr>
  </w:style>
  <w:style w:type="character" w:customStyle="1" w:styleId="32">
    <w:name w:val="font51"/>
    <w:qFormat/>
    <w:uiPriority w:val="0"/>
    <w:rPr>
      <w:rFonts w:hint="default" w:ascii="Times New Roman" w:hAnsi="Times New Roman" w:eastAsia="宋体" w:cs="Times New Roman"/>
      <w:color w:val="000000"/>
      <w:sz w:val="21"/>
      <w:szCs w:val="21"/>
      <w:u w:val="none"/>
    </w:rPr>
  </w:style>
  <w:style w:type="character" w:customStyle="1" w:styleId="33">
    <w:name w:val="页眉 Char"/>
    <w:link w:val="18"/>
    <w:qFormat/>
    <w:uiPriority w:val="0"/>
    <w:rPr>
      <w:rFonts w:ascii="Times New Roman" w:hAnsi="Times New Roman" w:eastAsia="宋体" w:cs="Times New Roman"/>
      <w:kern w:val="2"/>
      <w:sz w:val="18"/>
      <w:szCs w:val="18"/>
    </w:rPr>
  </w:style>
  <w:style w:type="character" w:customStyle="1" w:styleId="34">
    <w:name w:val="页脚 Char"/>
    <w:link w:val="17"/>
    <w:uiPriority w:val="0"/>
    <w:rPr>
      <w:rFonts w:ascii="Times New Roman" w:hAnsi="Times New Roman" w:eastAsia="宋体" w:cs="Times New Roman"/>
      <w:kern w:val="2"/>
      <w:sz w:val="18"/>
      <w:szCs w:val="18"/>
    </w:rPr>
  </w:style>
  <w:style w:type="paragraph" w:customStyle="1" w:styleId="35">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6">
    <w:name w:val="表格标题"/>
    <w:next w:val="35"/>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7">
    <w:name w:val="列出段落1"/>
    <w:basedOn w:val="1"/>
    <w:qFormat/>
    <w:uiPriority w:val="0"/>
    <w:pPr>
      <w:spacing w:line="240" w:lineRule="auto"/>
      <w:ind w:firstLine="420"/>
    </w:pPr>
    <w:rPr>
      <w:sz w:val="21"/>
      <w:szCs w:val="20"/>
    </w:rPr>
  </w:style>
  <w:style w:type="paragraph" w:customStyle="1" w:styleId="38">
    <w:name w:val="君邦正文"/>
    <w:basedOn w:val="1"/>
    <w:link w:val="47"/>
    <w:qFormat/>
    <w:uiPriority w:val="0"/>
    <w:pPr>
      <w:spacing w:after="60"/>
      <w:ind w:firstLine="20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标题4"/>
    <w:next w:val="5"/>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41">
    <w:name w:val="报告书正文"/>
    <w:basedOn w:val="1"/>
    <w:qFormat/>
    <w:uiPriority w:val="0"/>
    <w:pPr>
      <w:widowControl/>
      <w:ind w:firstLine="480" w:firstLineChars="200"/>
      <w:jc w:val="both"/>
    </w:pPr>
  </w:style>
  <w:style w:type="paragraph" w:customStyle="1" w:styleId="42">
    <w:name w:val="1-正文"/>
    <w:basedOn w:val="1"/>
    <w:qFormat/>
    <w:uiPriority w:val="0"/>
    <w:pPr>
      <w:spacing w:after="60"/>
      <w:ind w:firstLine="200"/>
    </w:pPr>
    <w:rPr>
      <w:rFonts w:ascii="Calibri" w:hAnsi="Calibri"/>
    </w:rPr>
  </w:style>
  <w:style w:type="paragraph" w:customStyle="1" w:styleId="43">
    <w:name w:val="报告表正文"/>
    <w:basedOn w:val="1"/>
    <w:qFormat/>
    <w:uiPriority w:val="0"/>
    <w:pPr>
      <w:spacing w:line="480" w:lineRule="atLeast"/>
      <w:ind w:firstLine="960"/>
    </w:pPr>
  </w:style>
  <w:style w:type="table" w:customStyle="1" w:styleId="44">
    <w:name w:val="网格型1"/>
    <w:basedOn w:val="27"/>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Table Paragraph"/>
    <w:basedOn w:val="1"/>
    <w:qFormat/>
    <w:uiPriority w:val="1"/>
    <w:pPr>
      <w:spacing w:line="240" w:lineRule="auto"/>
      <w:jc w:val="center"/>
    </w:pPr>
    <w:rPr>
      <w:rFonts w:ascii="宋体" w:hAnsi="宋体" w:cs="宋体"/>
      <w:sz w:val="21"/>
      <w:szCs w:val="20"/>
      <w:lang w:val="zh-CN" w:bidi="zh-CN"/>
    </w:rPr>
  </w:style>
  <w:style w:type="character" w:customStyle="1" w:styleId="46">
    <w:name w:val="正文文本 2 Char"/>
    <w:link w:val="24"/>
    <w:qFormat/>
    <w:uiPriority w:val="0"/>
    <w:rPr>
      <w:rFonts w:ascii="Times New Roman" w:hAnsi="Times New Roman" w:eastAsia="宋体" w:cs="Times New Roman"/>
      <w:kern w:val="2"/>
      <w:sz w:val="21"/>
    </w:rPr>
  </w:style>
  <w:style w:type="character" w:customStyle="1" w:styleId="47">
    <w:name w:val="君邦正文 Char2"/>
    <w:link w:val="38"/>
    <w:qFormat/>
    <w:uiPriority w:val="0"/>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3B42B-C1EB-48C9-9522-39EF9CF6556F}">
  <ds:schemaRefs/>
</ds:datastoreItem>
</file>

<file path=docProps/app.xml><?xml version="1.0" encoding="utf-8"?>
<Properties xmlns="http://schemas.openxmlformats.org/officeDocument/2006/extended-properties" xmlns:vt="http://schemas.openxmlformats.org/officeDocument/2006/docPropsVTypes">
  <Template>Normal.dotm</Template>
  <Company>whict</Company>
  <Pages>6</Pages>
  <Words>550</Words>
  <Characters>3140</Characters>
  <Lines>26</Lines>
  <Paragraphs>7</Paragraphs>
  <TotalTime>15</TotalTime>
  <ScaleCrop>false</ScaleCrop>
  <LinksUpToDate>false</LinksUpToDate>
  <CharactersWithSpaces>3683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2019-11-02T09:42:00Z</dcterms:created>
  <dc:creator>pc</dc:creator>
  <cp:lastModifiedBy>恋恋</cp:lastModifiedBy>
  <dcterms:modified xsi:type="dcterms:W3CDTF">2020-01-06T05:08:24Z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