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湖北亿纬动力有限公司HBF16Gwh 乘用车锂离子动力电池项目</w:t>
      </w:r>
    </w:p>
    <w:p>
      <w:pPr>
        <w:spacing w:line="420" w:lineRule="exact"/>
        <w:ind w:firstLine="562" w:firstLineChars="200"/>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竣工环保验收意见</w:t>
      </w:r>
    </w:p>
    <w:p>
      <w:pPr>
        <w:spacing w:line="420" w:lineRule="exact"/>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202</w:t>
      </w:r>
      <w:r>
        <w:rPr>
          <w:rFonts w:hint="default" w:ascii="Times New Roman" w:hAnsi="Times New Roman" w:eastAsia="仿宋" w:cs="Times New Roman"/>
          <w:b/>
          <w:sz w:val="24"/>
          <w:lang w:val="en-US" w:eastAsia="zh-CN"/>
        </w:rPr>
        <w:t>3</w:t>
      </w:r>
      <w:r>
        <w:rPr>
          <w:rFonts w:hint="default" w:ascii="Times New Roman" w:hAnsi="Times New Roman" w:eastAsia="仿宋" w:cs="Times New Roman"/>
          <w:b/>
          <w:sz w:val="24"/>
        </w:rPr>
        <w:t>年</w:t>
      </w:r>
      <w:r>
        <w:rPr>
          <w:rFonts w:hint="default" w:ascii="Times New Roman" w:hAnsi="Times New Roman" w:eastAsia="仿宋" w:cs="Times New Roman"/>
          <w:b/>
          <w:sz w:val="24"/>
          <w:lang w:val="en-US" w:eastAsia="zh-CN"/>
        </w:rPr>
        <w:t>11</w:t>
      </w:r>
      <w:r>
        <w:rPr>
          <w:rFonts w:hint="default" w:ascii="Times New Roman" w:hAnsi="Times New Roman" w:eastAsia="仿宋" w:cs="Times New Roman"/>
          <w:b/>
          <w:sz w:val="24"/>
        </w:rPr>
        <w:t>月</w:t>
      </w:r>
      <w:r>
        <w:rPr>
          <w:rFonts w:hint="default" w:ascii="Times New Roman" w:hAnsi="Times New Roman" w:eastAsia="仿宋" w:cs="Times New Roman"/>
          <w:b/>
          <w:sz w:val="24"/>
          <w:lang w:val="en-US" w:eastAsia="zh-CN"/>
        </w:rPr>
        <w:t>4</w:t>
      </w:r>
      <w:r>
        <w:rPr>
          <w:rFonts w:hint="default" w:ascii="Times New Roman" w:hAnsi="Times New Roman" w:eastAsia="仿宋" w:cs="Times New Roman"/>
          <w:b/>
          <w:sz w:val="24"/>
        </w:rPr>
        <w:t>日，</w:t>
      </w:r>
      <w:r>
        <w:rPr>
          <w:rFonts w:hint="default" w:ascii="Times New Roman" w:hAnsi="Times New Roman" w:eastAsia="仿宋" w:cs="Times New Roman"/>
          <w:b/>
          <w:sz w:val="24"/>
          <w:lang w:eastAsia="zh-CN"/>
        </w:rPr>
        <w:t>湖北亿纬动力有限公司</w:t>
      </w:r>
      <w:r>
        <w:rPr>
          <w:rFonts w:hint="default" w:ascii="Times New Roman" w:hAnsi="Times New Roman" w:eastAsia="仿宋" w:cs="Times New Roman"/>
          <w:b/>
          <w:sz w:val="24"/>
        </w:rPr>
        <w:t>根据《</w:t>
      </w:r>
      <w:r>
        <w:rPr>
          <w:rFonts w:hint="default" w:ascii="Times New Roman" w:hAnsi="Times New Roman" w:eastAsia="仿宋" w:cs="Times New Roman"/>
          <w:b/>
          <w:sz w:val="24"/>
          <w:lang w:eastAsia="zh-CN"/>
        </w:rPr>
        <w:t>湖北亿纬动力有限公司HBF16Gwh 乘用车锂离子动力电池项目</w:t>
      </w:r>
      <w:r>
        <w:rPr>
          <w:rFonts w:hint="default" w:ascii="Times New Roman" w:hAnsi="Times New Roman" w:eastAsia="仿宋" w:cs="Times New Roman"/>
          <w:b/>
          <w:sz w:val="24"/>
        </w:rPr>
        <w:t>竣工环境保护验收监测报告表》，</w:t>
      </w:r>
      <w:r>
        <w:rPr>
          <w:rFonts w:hint="default" w:ascii="Times New Roman" w:hAnsi="Times New Roman" w:eastAsia="仿宋" w:cs="Times New Roman"/>
          <w:b/>
          <w:bCs/>
          <w:sz w:val="24"/>
        </w:rPr>
        <w:t>对照</w:t>
      </w:r>
      <w:r>
        <w:rPr>
          <w:rFonts w:hint="default" w:ascii="Times New Roman" w:hAnsi="Times New Roman" w:eastAsia="仿宋" w:cs="Times New Roman"/>
          <w:b/>
          <w:bCs/>
          <w:sz w:val="24"/>
          <w:lang w:val="zh-CN"/>
        </w:rPr>
        <w:t>《建设项目环境保护管理条例》、</w:t>
      </w:r>
      <w:r>
        <w:rPr>
          <w:rFonts w:hint="default" w:ascii="Times New Roman" w:hAnsi="Times New Roman" w:eastAsia="仿宋" w:cs="Times New Roman"/>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default" w:ascii="Times New Roman" w:hAnsi="Times New Roman" w:eastAsia="仿宋" w:cs="Times New Roman"/>
          <w:b/>
          <w:bCs/>
          <w:kern w:val="0"/>
          <w:sz w:val="24"/>
        </w:rPr>
        <w:t>。</w:t>
      </w:r>
    </w:p>
    <w:p>
      <w:pPr>
        <w:spacing w:line="312"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一、工程建设基本情况</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1、建设地点、规模、主要建设内容</w:t>
      </w:r>
    </w:p>
    <w:p>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firstLine="482" w:firstLineChars="200"/>
        <w:rPr>
          <w:rFonts w:hint="default" w:ascii="Times New Roman" w:hAnsi="Times New Roman" w:eastAsia="仿宋" w:cs="Times New Roman"/>
          <w:b/>
          <w:kern w:val="0"/>
          <w:sz w:val="24"/>
          <w:lang w:val="en-US" w:eastAsia="zh-CN"/>
        </w:rPr>
      </w:pPr>
      <w:r>
        <w:rPr>
          <w:rFonts w:hint="default" w:ascii="Times New Roman" w:hAnsi="Times New Roman" w:eastAsia="仿宋" w:cs="Times New Roman"/>
          <w:b/>
          <w:kern w:val="0"/>
          <w:sz w:val="24"/>
          <w:lang w:eastAsia="zh-CN"/>
        </w:rPr>
        <w:t>本项目</w:t>
      </w:r>
      <w:r>
        <w:rPr>
          <w:rFonts w:hint="default" w:ascii="Times New Roman" w:hAnsi="Times New Roman" w:eastAsia="仿宋" w:cs="Times New Roman"/>
          <w:b/>
          <w:kern w:val="0"/>
          <w:sz w:val="24"/>
        </w:rPr>
        <w:t>位于</w:t>
      </w:r>
      <w:r>
        <w:rPr>
          <w:rFonts w:hint="default" w:ascii="Times New Roman" w:hAnsi="Times New Roman" w:eastAsia="仿宋" w:cs="Times New Roman"/>
          <w:b/>
          <w:kern w:val="0"/>
          <w:sz w:val="24"/>
          <w:lang w:eastAsia="zh-CN"/>
        </w:rPr>
        <w:t>湖北省荆门市掇刀区科荟路以南、捡秋西路以西、官堰湖路以北</w:t>
      </w:r>
      <w:r>
        <w:rPr>
          <w:rFonts w:hint="default" w:ascii="Times New Roman" w:hAnsi="Times New Roman" w:eastAsia="仿宋" w:cs="Times New Roman"/>
          <w:b/>
          <w:kern w:val="0"/>
          <w:sz w:val="24"/>
        </w:rPr>
        <w:t>，项目于202</w:t>
      </w:r>
      <w:r>
        <w:rPr>
          <w:rFonts w:hint="default" w:ascii="Times New Roman" w:hAnsi="Times New Roman" w:eastAsia="仿宋" w:cs="Times New Roman"/>
          <w:b/>
          <w:kern w:val="0"/>
          <w:sz w:val="24"/>
          <w:lang w:val="en-US" w:eastAsia="zh-CN"/>
        </w:rPr>
        <w:t>1</w:t>
      </w:r>
      <w:r>
        <w:rPr>
          <w:rFonts w:hint="default" w:ascii="Times New Roman" w:hAnsi="Times New Roman" w:eastAsia="仿宋" w:cs="Times New Roman"/>
          <w:b/>
          <w:kern w:val="0"/>
          <w:sz w:val="24"/>
        </w:rPr>
        <w:t>年</w:t>
      </w:r>
      <w:r>
        <w:rPr>
          <w:rFonts w:hint="default" w:ascii="Times New Roman" w:hAnsi="Times New Roman" w:eastAsia="仿宋" w:cs="Times New Roman"/>
          <w:b/>
          <w:kern w:val="0"/>
          <w:sz w:val="24"/>
          <w:lang w:val="en-US" w:eastAsia="zh-CN"/>
        </w:rPr>
        <w:t>12</w:t>
      </w:r>
      <w:r>
        <w:rPr>
          <w:rFonts w:hint="default" w:ascii="Times New Roman" w:hAnsi="Times New Roman" w:eastAsia="仿宋" w:cs="Times New Roman"/>
          <w:b/>
          <w:kern w:val="0"/>
          <w:sz w:val="24"/>
        </w:rPr>
        <w:t>月</w:t>
      </w:r>
      <w:r>
        <w:rPr>
          <w:rFonts w:hint="default" w:ascii="Times New Roman" w:hAnsi="Times New Roman" w:eastAsia="仿宋" w:cs="Times New Roman"/>
          <w:b/>
          <w:kern w:val="0"/>
          <w:sz w:val="24"/>
          <w:lang w:eastAsia="zh-CN"/>
        </w:rPr>
        <w:t>开工建设，</w:t>
      </w:r>
      <w:r>
        <w:rPr>
          <w:rFonts w:hint="default" w:ascii="Times New Roman" w:hAnsi="Times New Roman" w:eastAsia="仿宋" w:cs="Times New Roman"/>
          <w:b/>
          <w:kern w:val="0"/>
          <w:sz w:val="24"/>
          <w:lang w:val="en-US" w:eastAsia="zh-CN"/>
        </w:rPr>
        <w:t>主要建设内容为建设1栋3F钢框架结构电芯生产车间、1栋3F化成车间、1栋3F底涂车间、1栋4F的PACK车间及配套生产生活设施，建设6条磷酸铁锂乘用车电池生产线，设计年产16GWh车用磷酸铁锂电池。</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2、建设过程及环保审批情况</w:t>
      </w:r>
    </w:p>
    <w:p>
      <w:pPr>
        <w:widowControl/>
        <w:spacing w:line="440" w:lineRule="exact"/>
        <w:ind w:firstLine="482" w:firstLineChars="200"/>
        <w:jc w:val="left"/>
        <w:rPr>
          <w:rFonts w:hint="default" w:ascii="Times New Roman" w:hAnsi="Times New Roman" w:eastAsia="仿宋" w:cs="Times New Roman"/>
          <w:b/>
          <w:kern w:val="0"/>
          <w:sz w:val="24"/>
          <w:lang w:val="sq-AL" w:eastAsia="zh-CN"/>
        </w:rPr>
      </w:pPr>
      <w:r>
        <w:rPr>
          <w:rFonts w:hint="default" w:ascii="Times New Roman" w:hAnsi="Times New Roman" w:eastAsia="仿宋" w:cs="Times New Roman"/>
          <w:b/>
          <w:kern w:val="0"/>
          <w:sz w:val="24"/>
          <w:lang w:val="sq-AL" w:eastAsia="zh-CN"/>
        </w:rPr>
        <w:t>2021年11月，湖北亿纬动力有限公司委托武汉华凯环境安全技术发展有限公司承担本项目的环境影响评价工作。2021年12月编制完成本项目环境影响报告表。</w:t>
      </w:r>
    </w:p>
    <w:p>
      <w:pPr>
        <w:widowControl/>
        <w:spacing w:line="440" w:lineRule="exact"/>
        <w:ind w:firstLine="482" w:firstLineChars="200"/>
        <w:jc w:val="left"/>
        <w:rPr>
          <w:rFonts w:hint="default" w:ascii="Times New Roman" w:hAnsi="Times New Roman" w:eastAsia="仿宋" w:cs="Times New Roman"/>
          <w:b/>
          <w:kern w:val="0"/>
          <w:sz w:val="24"/>
          <w:lang w:val="sq-AL" w:eastAsia="zh-CN"/>
        </w:rPr>
      </w:pPr>
      <w:r>
        <w:rPr>
          <w:rFonts w:hint="default" w:ascii="Times New Roman" w:hAnsi="Times New Roman" w:eastAsia="仿宋" w:cs="Times New Roman"/>
          <w:b/>
          <w:kern w:val="0"/>
          <w:sz w:val="24"/>
          <w:lang w:val="sq-AL" w:eastAsia="zh-CN"/>
        </w:rPr>
        <w:t>2021年12月30日，荆门市生态环境局掇刀分局以《荆门市生态环境局掇刀分局关于湖北亿纬动力有限公司HBF16Gwh 乘用车锂离子动力电池项目环境影响报告表的批复》（荆环掇审〔2021〕112号）对本项目进行了批复。</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本项目于20</w:t>
      </w:r>
      <w:r>
        <w:rPr>
          <w:rFonts w:hint="default" w:ascii="Times New Roman" w:hAnsi="Times New Roman" w:eastAsia="仿宋" w:cs="Times New Roman"/>
          <w:b/>
          <w:kern w:val="0"/>
          <w:sz w:val="24"/>
          <w:lang w:val="en-US" w:eastAsia="zh-CN"/>
        </w:rPr>
        <w:t>21</w:t>
      </w:r>
      <w:r>
        <w:rPr>
          <w:rFonts w:hint="default" w:ascii="Times New Roman" w:hAnsi="Times New Roman" w:eastAsia="仿宋" w:cs="Times New Roman"/>
          <w:b/>
          <w:kern w:val="0"/>
          <w:sz w:val="24"/>
        </w:rPr>
        <w:t>年</w:t>
      </w:r>
      <w:r>
        <w:rPr>
          <w:rFonts w:hint="default" w:ascii="Times New Roman" w:hAnsi="Times New Roman" w:eastAsia="仿宋" w:cs="Times New Roman"/>
          <w:b/>
          <w:kern w:val="0"/>
          <w:sz w:val="24"/>
          <w:lang w:val="en-US" w:eastAsia="zh-CN"/>
        </w:rPr>
        <w:t>12</w:t>
      </w:r>
      <w:r>
        <w:rPr>
          <w:rFonts w:hint="default" w:ascii="Times New Roman" w:hAnsi="Times New Roman" w:eastAsia="仿宋" w:cs="Times New Roman"/>
          <w:b/>
          <w:kern w:val="0"/>
          <w:sz w:val="24"/>
        </w:rPr>
        <w:t>月开工建设，20</w:t>
      </w:r>
      <w:r>
        <w:rPr>
          <w:rFonts w:hint="default" w:ascii="Times New Roman" w:hAnsi="Times New Roman" w:eastAsia="仿宋" w:cs="Times New Roman"/>
          <w:b/>
          <w:kern w:val="0"/>
          <w:sz w:val="24"/>
          <w:lang w:val="en-US" w:eastAsia="zh-CN"/>
        </w:rPr>
        <w:t>23</w:t>
      </w:r>
      <w:r>
        <w:rPr>
          <w:rFonts w:hint="default" w:ascii="Times New Roman" w:hAnsi="Times New Roman" w:eastAsia="仿宋" w:cs="Times New Roman"/>
          <w:b/>
          <w:kern w:val="0"/>
          <w:sz w:val="24"/>
        </w:rPr>
        <w:t>年</w:t>
      </w:r>
      <w:r>
        <w:rPr>
          <w:rFonts w:hint="default" w:ascii="Times New Roman" w:hAnsi="Times New Roman" w:eastAsia="仿宋" w:cs="Times New Roman"/>
          <w:b/>
          <w:kern w:val="0"/>
          <w:sz w:val="24"/>
          <w:lang w:val="en-US" w:eastAsia="zh-CN"/>
        </w:rPr>
        <w:t>3</w:t>
      </w:r>
      <w:r>
        <w:rPr>
          <w:rFonts w:hint="default" w:ascii="Times New Roman" w:hAnsi="Times New Roman" w:eastAsia="仿宋" w:cs="Times New Roman"/>
          <w:b/>
          <w:kern w:val="0"/>
          <w:sz w:val="24"/>
        </w:rPr>
        <w:t>月开始调试，截至目前，项目各生产设施，环保设备等均能</w:t>
      </w:r>
      <w:r>
        <w:rPr>
          <w:rFonts w:hint="default" w:ascii="Times New Roman" w:hAnsi="Times New Roman" w:eastAsia="仿宋" w:cs="Times New Roman"/>
          <w:b/>
          <w:kern w:val="0"/>
          <w:sz w:val="24"/>
          <w:lang w:eastAsia="zh-CN"/>
        </w:rPr>
        <w:t>稳定</w:t>
      </w:r>
      <w:r>
        <w:rPr>
          <w:rFonts w:hint="default" w:ascii="Times New Roman" w:hAnsi="Times New Roman" w:eastAsia="仿宋" w:cs="Times New Roman"/>
          <w:b/>
          <w:kern w:val="0"/>
          <w:sz w:val="24"/>
        </w:rPr>
        <w:t>运行，达到竣工环境保护验收要求。</w:t>
      </w:r>
    </w:p>
    <w:p>
      <w:pPr>
        <w:spacing w:line="440" w:lineRule="exact"/>
        <w:ind w:firstLine="482" w:firstLineChars="200"/>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3、投资情况</w:t>
      </w:r>
    </w:p>
    <w:p>
      <w:pPr>
        <w:spacing w:line="440" w:lineRule="exact"/>
        <w:ind w:firstLine="482" w:firstLineChars="200"/>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项目实际总投资412683万元，其中环保投资12380万元，环保投资占总投资的比例为3.</w:t>
      </w:r>
      <w:r>
        <w:rPr>
          <w:rFonts w:hint="default" w:ascii="Times New Roman" w:hAnsi="Times New Roman" w:eastAsia="仿宋" w:cs="Times New Roman"/>
          <w:b/>
          <w:sz w:val="24"/>
          <w:lang w:val="en-US" w:eastAsia="zh-CN"/>
        </w:rPr>
        <w:t>00</w:t>
      </w:r>
      <w:r>
        <w:rPr>
          <w:rFonts w:hint="default" w:ascii="Times New Roman" w:hAnsi="Times New Roman" w:eastAsia="仿宋" w:cs="Times New Roman"/>
          <w:b/>
          <w:sz w:val="24"/>
        </w:rPr>
        <w:t>%。</w:t>
      </w:r>
    </w:p>
    <w:p>
      <w:pPr>
        <w:widowControl/>
        <w:spacing w:line="440" w:lineRule="exact"/>
        <w:ind w:firstLine="482" w:firstLineChars="200"/>
        <w:jc w:val="left"/>
        <w:rPr>
          <w:rFonts w:hint="default" w:ascii="Times New Roman" w:hAnsi="Times New Roman" w:eastAsia="仿宋" w:cs="Times New Roman"/>
        </w:rPr>
      </w:pPr>
      <w:r>
        <w:rPr>
          <w:rFonts w:hint="default" w:ascii="Times New Roman" w:hAnsi="Times New Roman" w:eastAsia="仿宋" w:cs="Times New Roman"/>
          <w:b/>
          <w:sz w:val="24"/>
        </w:rPr>
        <w:t>4、验收范围</w:t>
      </w:r>
    </w:p>
    <w:p>
      <w:pPr>
        <w:spacing w:line="440" w:lineRule="exact"/>
        <w:ind w:firstLine="482" w:firstLineChars="200"/>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本次验收范围</w:t>
      </w:r>
      <w:r>
        <w:rPr>
          <w:rFonts w:hint="default" w:ascii="Times New Roman" w:hAnsi="Times New Roman" w:eastAsia="仿宋" w:cs="Times New Roman"/>
          <w:b/>
          <w:sz w:val="24"/>
          <w:lang w:eastAsia="zh-CN"/>
        </w:rPr>
        <w:t>包括</w:t>
      </w:r>
      <w:r>
        <w:rPr>
          <w:rFonts w:hint="default" w:ascii="Times New Roman" w:hAnsi="Times New Roman" w:eastAsia="仿宋" w:cs="Times New Roman"/>
          <w:b/>
          <w:kern w:val="0"/>
          <w:sz w:val="24"/>
          <w:lang w:eastAsia="zh-CN"/>
        </w:rPr>
        <w:t>底涂车间</w:t>
      </w:r>
      <w:r>
        <w:rPr>
          <w:rFonts w:hint="default" w:ascii="Times New Roman" w:hAnsi="Times New Roman" w:eastAsia="仿宋" w:cs="Times New Roman"/>
          <w:b/>
          <w:kern w:val="0"/>
          <w:sz w:val="24"/>
        </w:rPr>
        <w:t>、</w:t>
      </w:r>
      <w:r>
        <w:rPr>
          <w:rFonts w:hint="default" w:ascii="Times New Roman" w:hAnsi="Times New Roman" w:eastAsia="仿宋" w:cs="Times New Roman"/>
          <w:b/>
          <w:kern w:val="0"/>
          <w:sz w:val="24"/>
          <w:lang w:eastAsia="zh-CN"/>
        </w:rPr>
        <w:t>电芯车间、化成车间、</w:t>
      </w:r>
      <w:r>
        <w:rPr>
          <w:rFonts w:hint="default" w:ascii="Times New Roman" w:hAnsi="Times New Roman" w:eastAsia="仿宋" w:cs="Times New Roman"/>
          <w:b/>
          <w:kern w:val="0"/>
          <w:sz w:val="24"/>
          <w:lang w:val="en-US" w:eastAsia="zh-CN"/>
        </w:rPr>
        <w:t>PACK车间、NMP储罐、污水处理站</w:t>
      </w:r>
      <w:r>
        <w:rPr>
          <w:rFonts w:hint="default" w:ascii="Times New Roman" w:hAnsi="Times New Roman" w:eastAsia="仿宋" w:cs="Times New Roman"/>
          <w:b/>
          <w:kern w:val="0"/>
          <w:sz w:val="24"/>
          <w:lang w:eastAsia="zh-CN"/>
        </w:rPr>
        <w:t>及相关环保设施</w:t>
      </w:r>
      <w:r>
        <w:rPr>
          <w:rFonts w:hint="default" w:ascii="Times New Roman" w:hAnsi="Times New Roman" w:eastAsia="仿宋" w:cs="Times New Roman"/>
          <w:b/>
          <w:sz w:val="24"/>
        </w:rPr>
        <w:t>，生产规模为年产</w:t>
      </w:r>
      <w:r>
        <w:rPr>
          <w:rFonts w:hint="default" w:ascii="Times New Roman" w:hAnsi="Times New Roman" w:eastAsia="仿宋" w:cs="Times New Roman"/>
          <w:b/>
          <w:sz w:val="24"/>
          <w:lang w:eastAsia="zh-CN"/>
        </w:rPr>
        <w:t>磷酸铁锂电池</w:t>
      </w:r>
      <w:r>
        <w:rPr>
          <w:rFonts w:hint="default" w:ascii="Times New Roman" w:hAnsi="Times New Roman" w:eastAsia="仿宋" w:cs="Times New Roman"/>
          <w:b/>
          <w:sz w:val="24"/>
          <w:lang w:val="en-US" w:eastAsia="zh-CN"/>
        </w:rPr>
        <w:t>16Gwh</w:t>
      </w:r>
      <w:r>
        <w:rPr>
          <w:rFonts w:hint="default" w:ascii="Times New Roman" w:hAnsi="Times New Roman" w:eastAsia="仿宋" w:cs="Times New Roman"/>
          <w:b/>
          <w:sz w:val="24"/>
        </w:rPr>
        <w:t>。</w:t>
      </w:r>
    </w:p>
    <w:p>
      <w:pPr>
        <w:spacing w:line="440" w:lineRule="exact"/>
        <w:ind w:left="479" w:leftChars="228"/>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二、工程变动情况</w:t>
      </w:r>
    </w:p>
    <w:p>
      <w:pPr>
        <w:widowControl/>
        <w:spacing w:line="440" w:lineRule="exact"/>
        <w:ind w:firstLine="482" w:firstLineChars="200"/>
        <w:jc w:val="left"/>
        <w:rPr>
          <w:rFonts w:hint="default" w:ascii="Times New Roman" w:hAnsi="Times New Roman" w:eastAsia="仿宋" w:cs="Times New Roman"/>
          <w:b/>
          <w:sz w:val="24"/>
        </w:rPr>
      </w:pPr>
    </w:p>
    <w:p>
      <w:pPr>
        <w:widowControl/>
        <w:spacing w:line="440" w:lineRule="exact"/>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lang w:val="en-US" w:eastAsia="zh-CN"/>
        </w:rPr>
        <w:t>1）电芯车间碾压生产线各11条，叠切生产线各3条，组装、烘干、一次注液生产线各3条</w:t>
      </w:r>
      <w:r>
        <w:rPr>
          <w:rFonts w:hint="eastAsia" w:ascii="Times New Roman" w:hAnsi="Times New Roman" w:eastAsia="仿宋" w:cs="Times New Roman"/>
          <w:b/>
          <w:sz w:val="24"/>
          <w:lang w:val="en-US" w:eastAsia="zh-CN"/>
        </w:rPr>
        <w:t>，较环评相比数量减少，车间内设备布局变化，产能规模不变</w:t>
      </w:r>
      <w:r>
        <w:rPr>
          <w:rFonts w:hint="default" w:ascii="Times New Roman" w:hAnsi="Times New Roman" w:eastAsia="仿宋" w:cs="Times New Roman"/>
          <w:b/>
          <w:sz w:val="24"/>
          <w:lang w:val="en-US" w:eastAsia="zh-CN"/>
        </w:rPr>
        <w:t>；2）</w:t>
      </w:r>
      <w:r>
        <w:rPr>
          <w:rFonts w:hint="default" w:ascii="Times New Roman" w:hAnsi="Times New Roman" w:eastAsia="仿宋" w:cs="Times New Roman"/>
          <w:b/>
          <w:sz w:val="24"/>
          <w:lang w:eastAsia="zh-CN"/>
        </w:rPr>
        <w:t>增加</w:t>
      </w:r>
      <w:r>
        <w:rPr>
          <w:rFonts w:hint="default" w:ascii="Times New Roman" w:hAnsi="Times New Roman" w:eastAsia="仿宋" w:cs="Times New Roman"/>
          <w:b/>
          <w:sz w:val="24"/>
          <w:lang w:val="en-US" w:eastAsia="zh-CN"/>
        </w:rPr>
        <w:t>1</w:t>
      </w:r>
      <w:r>
        <w:rPr>
          <w:rFonts w:hint="default" w:ascii="Times New Roman" w:hAnsi="Times New Roman" w:eastAsia="仿宋" w:cs="Times New Roman"/>
          <w:b/>
          <w:sz w:val="24"/>
          <w:lang w:eastAsia="zh-CN"/>
        </w:rPr>
        <w:t>个一注废气排放口（一般排放口）且新增一套废气处理装置；</w:t>
      </w:r>
      <w:r>
        <w:rPr>
          <w:rFonts w:hint="default" w:ascii="Times New Roman" w:hAnsi="Times New Roman" w:eastAsia="仿宋" w:cs="Times New Roman"/>
          <w:b/>
          <w:sz w:val="24"/>
          <w:lang w:val="en-US" w:eastAsia="zh-CN"/>
        </w:rPr>
        <w:t>3）新增1个食堂油烟排放口</w:t>
      </w:r>
      <w:r>
        <w:rPr>
          <w:rFonts w:hint="default" w:ascii="Times New Roman" w:hAnsi="Times New Roman" w:eastAsia="仿宋" w:cs="Times New Roman"/>
          <w:b/>
          <w:sz w:val="24"/>
          <w:lang w:eastAsia="zh-CN"/>
        </w:rPr>
        <w:t>（一般排放口）；</w:t>
      </w:r>
      <w:r>
        <w:rPr>
          <w:rFonts w:hint="default" w:ascii="Times New Roman" w:hAnsi="Times New Roman" w:eastAsia="仿宋" w:cs="Times New Roman"/>
          <w:b/>
          <w:sz w:val="24"/>
          <w:lang w:val="en-US" w:eastAsia="zh-CN"/>
        </w:rPr>
        <w:t>4）一次注液废气处理装置数量由3套变为6套；5）注液废气处理装置由RCO变为CO催化燃烧；6）污水处理站废气排气筒高度20m，高于环评中高度，新增1套沼气燃烧装置（不新增排气筒）；7）污水站处理规模增加，处理工艺变为混凝+絮凝+沉淀+厌氧+缺氧/好氧+缺氧/好氧+MBR+曝气生物滤池+中水深度处理；8）新增极片底涂工艺；9）NMP储罐数量减少，取消电解液储罐和NMP泵房，电解液储存于甲类库</w:t>
      </w:r>
      <w:r>
        <w:rPr>
          <w:rFonts w:hint="eastAsia" w:ascii="Times New Roman" w:hAnsi="Times New Roman" w:eastAsia="仿宋" w:cs="Times New Roman"/>
          <w:b/>
          <w:sz w:val="24"/>
          <w:lang w:val="en-US" w:eastAsia="zh-CN"/>
        </w:rPr>
        <w:t>；10）在原环评中电解储罐区建设甲类仓库储存电解液、CNT、酒精、除锈剂等危化品；11）NMP储罐区废气处理由16台二级活性炭处理设施变为1套装置；12）变更环评中办公楼，1楼建设底涂生产车间，2楼作为基础设备及管道层，3楼用于办公；13）环评中化粪池总容积</w:t>
      </w:r>
      <w:r>
        <w:rPr>
          <w:rFonts w:hint="default" w:ascii="Times New Roman" w:hAnsi="Times New Roman" w:eastAsia="仿宋" w:cs="Times New Roman"/>
          <w:b/>
          <w:sz w:val="24"/>
        </w:rPr>
        <w:t>256m</w:t>
      </w:r>
      <w:r>
        <w:rPr>
          <w:rFonts w:hint="default" w:ascii="Times New Roman" w:hAnsi="Times New Roman" w:eastAsia="仿宋" w:cs="Times New Roman"/>
          <w:b/>
          <w:sz w:val="24"/>
          <w:vertAlign w:val="superscript"/>
        </w:rPr>
        <w:t>3</w:t>
      </w:r>
      <w:r>
        <w:rPr>
          <w:rFonts w:hint="eastAsia" w:ascii="Times New Roman" w:hAnsi="Times New Roman" w:eastAsia="仿宋" w:cs="Times New Roman"/>
          <w:b/>
          <w:sz w:val="24"/>
          <w:lang w:eastAsia="zh-CN"/>
        </w:rPr>
        <w:t>，</w:t>
      </w:r>
      <w:r>
        <w:rPr>
          <w:rFonts w:hint="eastAsia" w:ascii="Times New Roman" w:hAnsi="Times New Roman" w:eastAsia="仿宋" w:cs="Times New Roman"/>
          <w:b/>
          <w:sz w:val="24"/>
          <w:lang w:val="en-US" w:eastAsia="zh-CN"/>
        </w:rPr>
        <w:t>实际建设16个12m</w:t>
      </w:r>
      <w:r>
        <w:rPr>
          <w:rFonts w:hint="eastAsia" w:ascii="Times New Roman" w:hAnsi="Times New Roman" w:eastAsia="仿宋" w:cs="Times New Roman"/>
          <w:b/>
          <w:sz w:val="24"/>
          <w:vertAlign w:val="superscript"/>
          <w:lang w:val="en-US" w:eastAsia="zh-CN"/>
        </w:rPr>
        <w:t>3</w:t>
      </w:r>
      <w:r>
        <w:rPr>
          <w:rFonts w:hint="eastAsia" w:ascii="Times New Roman" w:hAnsi="Times New Roman" w:eastAsia="仿宋" w:cs="Times New Roman"/>
          <w:b/>
          <w:sz w:val="24"/>
          <w:lang w:val="en-US" w:eastAsia="zh-CN"/>
        </w:rPr>
        <w:t>化粪池，总容积192m</w:t>
      </w:r>
      <w:r>
        <w:rPr>
          <w:rFonts w:hint="eastAsia" w:ascii="Times New Roman" w:hAnsi="Times New Roman" w:eastAsia="仿宋" w:cs="Times New Roman"/>
          <w:b/>
          <w:sz w:val="24"/>
          <w:vertAlign w:val="superscript"/>
          <w:lang w:val="en-US" w:eastAsia="zh-CN"/>
        </w:rPr>
        <w:t>3</w:t>
      </w:r>
      <w:r>
        <w:rPr>
          <w:rFonts w:hint="eastAsia" w:ascii="Times New Roman" w:hAnsi="Times New Roman" w:eastAsia="仿宋" w:cs="Times New Roman"/>
          <w:b/>
          <w:sz w:val="24"/>
          <w:lang w:val="en-US" w:eastAsia="zh-CN"/>
        </w:rPr>
        <w:t>。</w:t>
      </w:r>
    </w:p>
    <w:p>
      <w:pPr>
        <w:widowControl/>
        <w:spacing w:line="440" w:lineRule="exact"/>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三、环境保护设施建设情况</w:t>
      </w:r>
    </w:p>
    <w:p>
      <w:pPr>
        <w:spacing w:line="440" w:lineRule="exact"/>
        <w:ind w:firstLine="482" w:firstLineChars="200"/>
        <w:rPr>
          <w:rFonts w:hint="default" w:ascii="Times New Roman" w:hAnsi="Times New Roman" w:eastAsia="仿宋" w:cs="Times New Roman"/>
          <w:b/>
          <w:sz w:val="24"/>
        </w:rPr>
      </w:pPr>
      <w:r>
        <w:rPr>
          <w:rFonts w:hint="default" w:ascii="Times New Roman" w:hAnsi="Times New Roman" w:eastAsia="仿宋" w:cs="Times New Roman"/>
          <w:b/>
          <w:sz w:val="24"/>
        </w:rPr>
        <w:t>1、废水</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本项目食堂废水经隔油池处理后与综合服务楼宿舍生活污水、办公生活污水和地面清洗废水经化粪池处理后通过DW021八区生活污水排放口排入市政管网,最终排入高新区工业污水处理厂；电芯车间正负极设备清洗废水经三级沉淀后与电池清洗废水、工衣清洗废水、喷淋塔废水经污水处理站处理，部分回用于冷却系统，剩余通过DW022八区工业废水排口排入市政管网，最终排入高新区工业污水处理厂。</w:t>
      </w:r>
    </w:p>
    <w:p>
      <w:pPr>
        <w:numPr>
          <w:ilvl w:val="0"/>
          <w:numId w:val="3"/>
        </w:numPr>
        <w:spacing w:line="440" w:lineRule="exact"/>
        <w:ind w:firstLine="482" w:firstLineChars="200"/>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废气</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本项目废气主要为正负极材料投料时产生的粉尘、涂布烘干产生的NMP废气、注液工序产生的注液废气、标识标注产生的喷码废气、PACK工序产生的堆叠废气，以及污水处理站废气、NMP储罐呼吸废气、电解液储罐呼吸废气、食堂油烟等。</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①涂布废气：主要污染物为非甲烷总烃，来源于正极、负极极片烘干过程，正极、负极极片烘干产生的废气各自通过管道收集进入</w:t>
      </w:r>
      <w:r>
        <w:rPr>
          <w:rFonts w:hint="default" w:ascii="Times New Roman" w:hAnsi="Times New Roman" w:eastAsia="仿宋" w:cs="Times New Roman"/>
          <w:b/>
          <w:kern w:val="0"/>
          <w:sz w:val="24"/>
          <w:lang w:val="en-US" w:eastAsia="zh-CN"/>
        </w:rPr>
        <w:t>6</w:t>
      </w:r>
      <w:r>
        <w:rPr>
          <w:rFonts w:hint="default" w:ascii="Times New Roman" w:hAnsi="Times New Roman" w:eastAsia="仿宋" w:cs="Times New Roman"/>
          <w:b/>
          <w:kern w:val="0"/>
          <w:sz w:val="24"/>
          <w:lang w:eastAsia="zh-CN"/>
        </w:rPr>
        <w:t>套余热回收+三级水吸收+循环回风装置处理后通过2根27m高排气筒高空排放。</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②一次注液废气：主要污染物为非甲烷总烃，正极、负极一次注液废气各自一次注液产生的电解液废气经密闭负压收集后进入电芯车间气旋混动喷淋塔+干式过滤器+活性炭吸附-脱附+CO催化燃烧装置处理后通过2根27m高排气筒高空排放。</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③二次注液/喷码废气：主要污染物为非甲烷总烃，二次注液产生的电解液废气和喷码废气经密闭负压收集后进入化成车间气旋混动喷淋塔+干式过滤器+活性炭吸附-脱附+CO催化燃烧装置处理后通过1根27m高排气筒高空排放。</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④污水处理站废气：主要污染物为硫化氢、氨、臭气浓度，经过碱喷淋洗涤+活性炭吸附装置处理后通过1根20m高排气筒高空排放。</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⑤食堂油烟废气：主要污染物为油烟，食堂油烟经过2套油烟静电式油烟净化设备处理后通过2根27m高排气筒高空排放。</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⑥无组织废气：</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正负极投料时料仓口设置负压集气罩收集逸散的投料粉尘，投料口形成独立小环境，收集的粉尘通过设备自带的滤筒除尘器处理后回用到料仓，未能收集的粉尘和滤筒除尘器出口废气中粉尘经洁净厂房空气净化系统处理后排至车间内循环，极少部分随换气系统外排；</w:t>
      </w:r>
    </w:p>
    <w:p>
      <w:pPr>
        <w:spacing w:line="440" w:lineRule="exact"/>
        <w:ind w:firstLine="482" w:firstLineChars="200"/>
        <w:rPr>
          <w:rFonts w:hint="default" w:ascii="Times New Roman" w:hAnsi="Times New Roman" w:eastAsia="仿宋" w:cs="Times New Roman"/>
          <w:b/>
          <w:kern w:val="0"/>
          <w:sz w:val="24"/>
          <w:lang w:eastAsia="zh-CN"/>
        </w:rPr>
      </w:pPr>
      <w:r>
        <w:rPr>
          <w:rFonts w:hint="default" w:ascii="Times New Roman" w:hAnsi="Times New Roman" w:eastAsia="仿宋" w:cs="Times New Roman"/>
          <w:b/>
          <w:kern w:val="0"/>
          <w:sz w:val="24"/>
          <w:lang w:eastAsia="zh-CN"/>
        </w:rPr>
        <w:t>PACK堆叠工序使用结构胶，挥发产生的非甲烷总烃通过厂房无组织排放；</w:t>
      </w:r>
    </w:p>
    <w:p>
      <w:pPr>
        <w:spacing w:line="440" w:lineRule="exact"/>
        <w:ind w:firstLine="482" w:firstLineChars="200"/>
        <w:rPr>
          <w:rFonts w:hint="default" w:ascii="Times New Roman" w:hAnsi="Times New Roman" w:cs="Times New Roman"/>
        </w:rPr>
      </w:pPr>
      <w:r>
        <w:rPr>
          <w:rFonts w:hint="default" w:ascii="Times New Roman" w:hAnsi="Times New Roman" w:eastAsia="仿宋" w:cs="Times New Roman"/>
          <w:b/>
          <w:kern w:val="0"/>
          <w:sz w:val="24"/>
          <w:lang w:eastAsia="zh-CN"/>
        </w:rPr>
        <w:t>NMP储罐呼吸废气呼吸废气产生的非甲烷总烃通过活性炭吸附后无组织排放。</w:t>
      </w:r>
    </w:p>
    <w:p>
      <w:pPr>
        <w:numPr>
          <w:ilvl w:val="0"/>
          <w:numId w:val="4"/>
        </w:numPr>
        <w:spacing w:line="440" w:lineRule="exact"/>
        <w:ind w:firstLine="482" w:firstLineChars="200"/>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噪声</w:t>
      </w:r>
    </w:p>
    <w:p>
      <w:pPr>
        <w:pStyle w:val="45"/>
        <w:keepNext w:val="0"/>
        <w:keepLines w:val="0"/>
        <w:suppressLineNumbers w:val="0"/>
        <w:adjustRightInd w:val="0"/>
        <w:spacing w:before="0" w:beforeAutospacing="0" w:after="0" w:afterAutospacing="0" w:line="440" w:lineRule="exact"/>
        <w:ind w:left="0" w:right="0" w:firstLine="482"/>
        <w:rPr>
          <w:rFonts w:hint="default" w:ascii="Times New Roman" w:hAnsi="Times New Roman" w:eastAsia="仿宋" w:cs="Times New Roman"/>
          <w:b/>
          <w:bCs w:val="0"/>
          <w:snapToGrid/>
          <w:kern w:val="0"/>
          <w:sz w:val="24"/>
          <w:szCs w:val="24"/>
          <w:lang w:val="en-US" w:eastAsia="zh-CN" w:bidi="ar-SA"/>
        </w:rPr>
      </w:pPr>
      <w:r>
        <w:rPr>
          <w:rFonts w:hint="default" w:ascii="Times New Roman" w:hAnsi="Times New Roman" w:eastAsia="仿宋" w:cs="Times New Roman"/>
          <w:b/>
          <w:bCs w:val="0"/>
          <w:snapToGrid/>
          <w:kern w:val="0"/>
          <w:sz w:val="24"/>
          <w:szCs w:val="24"/>
          <w:lang w:val="en-US" w:eastAsia="zh-CN" w:bidi="ar-SA"/>
        </w:rPr>
        <w:t>噪声主要来自投料系统、制浆机、涂布机等生产设备以及空压机、真空泵、冷却塔等辅助设备及环保设备运行噪声，其中投料系统、制浆机、涂布机、激光叠切机、焊接机、真空泵、喷码机、化成分容等生产设备位于电芯车间和化成车间内，车间内部按生产工序进行了隔断，生产过程车间均为密闭，生产设备采取合理布局、减振、内、外墙壁隔声等措施。</w:t>
      </w:r>
    </w:p>
    <w:p>
      <w:pPr>
        <w:numPr>
          <w:ilvl w:val="0"/>
          <w:numId w:val="0"/>
        </w:numPr>
        <w:spacing w:line="440" w:lineRule="exact"/>
        <w:ind w:firstLine="482" w:firstLineChars="200"/>
        <w:rPr>
          <w:rFonts w:hint="default" w:ascii="Times New Roman" w:hAnsi="Times New Roman" w:eastAsia="仿宋" w:cs="Times New Roman"/>
          <w:b/>
          <w:kern w:val="0"/>
          <w:sz w:val="24"/>
        </w:rPr>
      </w:pPr>
      <w:r>
        <w:rPr>
          <w:rFonts w:hint="default" w:ascii="Times New Roman" w:hAnsi="Times New Roman" w:eastAsia="仿宋" w:cs="Times New Roman"/>
          <w:b/>
          <w:kern w:val="0"/>
          <w:sz w:val="24"/>
          <w:lang w:val="en-US" w:eastAsia="zh-CN"/>
        </w:rPr>
        <w:t>4、</w:t>
      </w:r>
      <w:r>
        <w:rPr>
          <w:rFonts w:hint="default" w:ascii="Times New Roman" w:hAnsi="Times New Roman" w:eastAsia="仿宋" w:cs="Times New Roman"/>
          <w:b/>
          <w:kern w:val="0"/>
          <w:sz w:val="24"/>
        </w:rPr>
        <w:t>固体废物</w:t>
      </w:r>
    </w:p>
    <w:p>
      <w:pPr>
        <w:pStyle w:val="45"/>
        <w:keepNext w:val="0"/>
        <w:keepLines w:val="0"/>
        <w:suppressLineNumbers w:val="0"/>
        <w:adjustRightInd w:val="0"/>
        <w:spacing w:before="0" w:beforeAutospacing="0" w:after="0" w:afterAutospacing="0" w:line="440" w:lineRule="exact"/>
        <w:ind w:left="0" w:right="0" w:firstLine="482"/>
        <w:rPr>
          <w:rFonts w:hint="default" w:ascii="Times New Roman" w:hAnsi="Times New Roman" w:eastAsia="仿宋" w:cs="Times New Roman"/>
          <w:b/>
          <w:bCs w:val="0"/>
          <w:snapToGrid/>
          <w:kern w:val="0"/>
          <w:sz w:val="24"/>
          <w:szCs w:val="24"/>
          <w:lang w:val="en-US" w:eastAsia="zh-CN" w:bidi="ar-SA"/>
        </w:rPr>
      </w:pPr>
      <w:r>
        <w:rPr>
          <w:rFonts w:hint="default" w:ascii="Times New Roman" w:hAnsi="Times New Roman" w:eastAsia="仿宋" w:cs="Times New Roman"/>
          <w:b/>
          <w:bCs w:val="0"/>
          <w:snapToGrid/>
          <w:kern w:val="0"/>
          <w:sz w:val="24"/>
          <w:szCs w:val="24"/>
          <w:lang w:val="en-US" w:eastAsia="zh-CN" w:bidi="ar-SA"/>
        </w:rPr>
        <w:t>生活垃圾：主要是生活垃圾、餐厨垃圾和废油，生活垃圾由环卫部门清运处置，餐厨垃圾和废油交由中德原（荆门）静脉产业有限公司处置。</w:t>
      </w:r>
    </w:p>
    <w:p>
      <w:pPr>
        <w:pStyle w:val="45"/>
        <w:keepNext w:val="0"/>
        <w:keepLines w:val="0"/>
        <w:suppressLineNumbers w:val="0"/>
        <w:adjustRightInd w:val="0"/>
        <w:spacing w:before="0" w:beforeAutospacing="0" w:after="0" w:afterAutospacing="0" w:line="440" w:lineRule="exact"/>
        <w:ind w:left="0" w:right="0" w:firstLine="482"/>
        <w:rPr>
          <w:rFonts w:hint="default" w:ascii="Times New Roman" w:hAnsi="Times New Roman" w:eastAsia="仿宋" w:cs="Times New Roman"/>
          <w:b/>
          <w:bCs w:val="0"/>
          <w:snapToGrid/>
          <w:kern w:val="0"/>
          <w:sz w:val="24"/>
          <w:szCs w:val="24"/>
          <w:lang w:val="en-US" w:eastAsia="zh-CN" w:bidi="ar-SA"/>
        </w:rPr>
      </w:pPr>
      <w:r>
        <w:rPr>
          <w:rFonts w:hint="default" w:ascii="Times New Roman" w:hAnsi="Times New Roman" w:eastAsia="仿宋" w:cs="Times New Roman"/>
          <w:b/>
          <w:bCs w:val="0"/>
          <w:snapToGrid/>
          <w:kern w:val="0"/>
          <w:sz w:val="24"/>
          <w:szCs w:val="24"/>
          <w:lang w:val="en-US" w:eastAsia="zh-CN" w:bidi="ar-SA"/>
        </w:rPr>
        <w:t>一般工业固体废物：一般固体废物主要为</w:t>
      </w:r>
      <w:r>
        <w:rPr>
          <w:rFonts w:hint="eastAsia" w:eastAsia="仿宋" w:cs="Times New Roman"/>
          <w:b/>
          <w:bCs w:val="0"/>
          <w:snapToGrid/>
          <w:kern w:val="0"/>
          <w:sz w:val="24"/>
          <w:szCs w:val="24"/>
          <w:lang w:val="en-US" w:eastAsia="zh-CN" w:bidi="ar-SA"/>
        </w:rPr>
        <w:t>废极片、</w:t>
      </w:r>
      <w:r>
        <w:rPr>
          <w:rFonts w:hint="default" w:ascii="Times New Roman" w:hAnsi="Times New Roman" w:eastAsia="仿宋" w:cs="Times New Roman"/>
          <w:b/>
          <w:bCs w:val="0"/>
          <w:snapToGrid/>
          <w:kern w:val="0"/>
          <w:sz w:val="24"/>
          <w:szCs w:val="24"/>
          <w:lang w:val="en-US" w:eastAsia="zh-CN" w:bidi="ar-SA"/>
        </w:rPr>
        <w:t>废边角料、不合格品（废电芯）、一般废包装材料、捕集粉尘、废电极材料、废隔膜、废分子筛、NMP废液、废RO膜、污水处理站污泥等。其中NMP废液由湖北金泉新材料等单位处置，</w:t>
      </w:r>
      <w:r>
        <w:rPr>
          <w:rFonts w:hint="eastAsia" w:eastAsia="仿宋" w:cs="Times New Roman"/>
          <w:b/>
          <w:bCs w:val="0"/>
          <w:snapToGrid/>
          <w:kern w:val="0"/>
          <w:sz w:val="24"/>
          <w:szCs w:val="24"/>
          <w:lang w:val="en-US" w:eastAsia="zh-CN" w:bidi="ar-SA"/>
        </w:rPr>
        <w:t>废极片、</w:t>
      </w:r>
      <w:r>
        <w:rPr>
          <w:rFonts w:hint="default" w:ascii="Times New Roman" w:hAnsi="Times New Roman" w:eastAsia="仿宋" w:cs="Times New Roman"/>
          <w:b/>
          <w:bCs w:val="0"/>
          <w:snapToGrid/>
          <w:kern w:val="0"/>
          <w:sz w:val="24"/>
          <w:szCs w:val="24"/>
          <w:lang w:val="en-US" w:eastAsia="zh-CN" w:bidi="ar-SA"/>
        </w:rPr>
        <w:t>废电极材料、废边角料、废电芯等由天津铁阳商贸有限公司等处置，其余一般固废交荆门高能时代环境技术有限公司、荆门市永晟再生资源有限公司、荆门环欣达资源循环利用服务技术有限公司等处置。</w:t>
      </w:r>
    </w:p>
    <w:p>
      <w:pPr>
        <w:pStyle w:val="45"/>
        <w:keepNext w:val="0"/>
        <w:keepLines w:val="0"/>
        <w:suppressLineNumbers w:val="0"/>
        <w:adjustRightInd w:val="0"/>
        <w:spacing w:before="0" w:beforeAutospacing="0" w:after="0" w:afterAutospacing="0" w:line="440" w:lineRule="exact"/>
        <w:ind w:left="0" w:right="0" w:firstLine="482"/>
        <w:rPr>
          <w:rFonts w:hint="default" w:ascii="Times New Roman" w:hAnsi="Times New Roman" w:eastAsia="仿宋" w:cs="Times New Roman"/>
          <w:b/>
          <w:bCs w:val="0"/>
          <w:snapToGrid/>
          <w:kern w:val="0"/>
          <w:sz w:val="24"/>
          <w:szCs w:val="24"/>
          <w:lang w:val="en-US" w:eastAsia="zh-CN" w:bidi="ar-SA"/>
        </w:rPr>
      </w:pPr>
      <w:r>
        <w:rPr>
          <w:rFonts w:hint="default" w:ascii="Times New Roman" w:hAnsi="Times New Roman" w:eastAsia="仿宋" w:cs="Times New Roman"/>
          <w:b/>
          <w:bCs w:val="0"/>
          <w:snapToGrid/>
          <w:kern w:val="0"/>
          <w:sz w:val="24"/>
          <w:szCs w:val="24"/>
          <w:lang w:val="en-US" w:eastAsia="zh-CN" w:bidi="ar-SA"/>
        </w:rPr>
        <w:t>危险废物：本项目产生的危险废物主要为废电解液（HW06 900-404-06）、废机油（HW08 900-249-08）、废收尾胶（HW13 900-014-13）、废包装材料（HW49 900-041-49）、废活性炭（HW49 900-041-49）、废抹布手套（HW49 900-041-49）。产生的危险废物使用危废暂存间暂存，委托北控城市环境资源（宜昌）有限公司、湖北绿合再生资源有限公司等处置。</w:t>
      </w:r>
    </w:p>
    <w:p>
      <w:pPr>
        <w:spacing w:line="440" w:lineRule="exact"/>
        <w:ind w:firstLine="482" w:firstLineChars="200"/>
        <w:jc w:val="left"/>
        <w:outlineLvl w:val="0"/>
        <w:rPr>
          <w:rFonts w:hint="default" w:ascii="Times New Roman" w:hAnsi="Times New Roman" w:eastAsia="仿宋" w:cs="Times New Roman"/>
          <w:b/>
          <w:sz w:val="24"/>
        </w:rPr>
      </w:pPr>
      <w:r>
        <w:rPr>
          <w:rFonts w:hint="default" w:ascii="Times New Roman" w:hAnsi="Times New Roman" w:eastAsia="仿宋" w:cs="Times New Roman"/>
          <w:b/>
          <w:sz w:val="24"/>
        </w:rPr>
        <w:t>四、环境保护设施调试效果</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1、废水</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监测，DW022工业废水排口中所测pH值、化学需氧量、悬浮物、总磷、总氮、氨氮监测结果均符合《电池工业污染物排放标准》（GB30484-2013）表2间接排放标准限值要求，氟化物的监测结果符合《电池工业污染物排放标准》（GB30484-2013）表2太阳电池间接排放标准限值要求，污水处理站氨氮、化学需氧量、悬浮物、总氮、总磷等主要污染物的处理效率88.6%~99.7%；</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DW021八区生活污水排放口中所测pH、化学需氧量、悬浮物、动植物油、氟化物监测结果均符合《污水综合排放标准》（GB8978-1996）表4三级标准限值要求；五日生化需氧量、总磷、总氮、氨氮监测结果均符合高新区工业污水处理厂接管水质标准限值要求；中水回用水池出口中所测项目的监测结果均符合《城市污水再生利用 工业用水水质》（GB/T19923-2005）中表1敞开式循环冷却水系统补水水质标准限值要求。</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2、废气</w:t>
      </w:r>
    </w:p>
    <w:p>
      <w:pPr>
        <w:pStyle w:val="64"/>
        <w:keepNext w:val="0"/>
        <w:keepLines w:val="0"/>
        <w:suppressLineNumbers w:val="0"/>
        <w:adjustRightInd w:val="0"/>
        <w:snapToGrid w:val="0"/>
        <w:spacing w:before="0" w:beforeAutospacing="0" w:after="0" w:afterAutospacing="0" w:line="440" w:lineRule="exact"/>
        <w:ind w:left="0" w:right="0" w:firstLine="482"/>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lang w:val="en-US" w:eastAsia="zh-CN" w:bidi="ar-SA"/>
        </w:rPr>
        <w:t>有组织废气：本次监测，DA034 15J-负极涂布废气排口、DA028 15J-正极涂布废气排口、DA035 15J一次注液排口、DA031 15J一次注液排放口2、DA032 15J二次注液废气排放口中所测非甲烷总烃的排放浓度监测结果均符合《电池工业污染物排放标准》（GB30484-2013）表5锂离子/锂电池排放限值要求；DA033八区污水站废气排放口中所测氨、硫化氢、臭气浓度的监测结果均符合《恶臭污染物排放标准》（GB 14554-93）表2标准限值要求。</w:t>
      </w:r>
    </w:p>
    <w:p>
      <w:pPr>
        <w:pStyle w:val="64"/>
        <w:keepNext w:val="0"/>
        <w:keepLines w:val="0"/>
        <w:suppressLineNumbers w:val="0"/>
        <w:adjustRightInd w:val="0"/>
        <w:snapToGrid w:val="0"/>
        <w:spacing w:before="0" w:beforeAutospacing="0" w:after="0" w:afterAutospacing="0" w:line="440" w:lineRule="exact"/>
        <w:ind w:left="0" w:right="0" w:firstLine="482"/>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lang w:val="en-US" w:eastAsia="zh-CN" w:bidi="ar-SA"/>
        </w:rPr>
        <w:t>油烟废气：本次监测，1#食堂油烟废气、2#食堂油烟废气中油烟浓度及净化设施的去除效率均符合《饮食业油烟排放标准（试行）》(GB 18483-2001)中标准限值要求。</w:t>
      </w:r>
    </w:p>
    <w:p>
      <w:pPr>
        <w:pStyle w:val="63"/>
        <w:keepNext w:val="0"/>
        <w:keepLines w:val="0"/>
        <w:suppressLineNumbers w:val="0"/>
        <w:spacing w:before="0" w:beforeAutospacing="0" w:after="0" w:afterAutospacing="0" w:line="440" w:lineRule="exact"/>
        <w:ind w:left="0" w:right="0" w:firstLine="480"/>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lang w:val="en-US" w:eastAsia="zh-CN" w:bidi="ar-SA"/>
        </w:rPr>
        <w:t>无组织废气：本次监测，厂界无组织废气中颗粒物监测结果最大值为0.294mg/m</w:t>
      </w:r>
      <w:r>
        <w:rPr>
          <w:rFonts w:hint="default" w:ascii="Times New Roman" w:hAnsi="Times New Roman" w:eastAsia="仿宋" w:cs="Times New Roman"/>
          <w:b/>
          <w:kern w:val="0"/>
          <w:sz w:val="24"/>
          <w:szCs w:val="24"/>
          <w:vertAlign w:val="superscript"/>
          <w:lang w:val="en-US" w:eastAsia="zh-CN" w:bidi="ar-SA"/>
        </w:rPr>
        <w:t>3</w:t>
      </w:r>
      <w:r>
        <w:rPr>
          <w:rFonts w:hint="default" w:ascii="Times New Roman" w:hAnsi="Times New Roman" w:eastAsia="仿宋" w:cs="Times New Roman"/>
          <w:b/>
          <w:kern w:val="0"/>
          <w:sz w:val="24"/>
          <w:szCs w:val="24"/>
          <w:lang w:val="en-US" w:eastAsia="zh-CN" w:bidi="ar-SA"/>
        </w:rPr>
        <w:t>，非甲烷总烃监测结果最大值为1.18mg/m</w:t>
      </w:r>
      <w:r>
        <w:rPr>
          <w:rFonts w:hint="default" w:ascii="Times New Roman" w:hAnsi="Times New Roman" w:eastAsia="仿宋" w:cs="Times New Roman"/>
          <w:b/>
          <w:kern w:val="0"/>
          <w:sz w:val="24"/>
          <w:szCs w:val="24"/>
          <w:vertAlign w:val="superscript"/>
          <w:lang w:val="en-US" w:eastAsia="zh-CN" w:bidi="ar-SA"/>
        </w:rPr>
        <w:t>3</w:t>
      </w:r>
      <w:r>
        <w:rPr>
          <w:rFonts w:hint="default" w:ascii="Times New Roman" w:hAnsi="Times New Roman" w:eastAsia="仿宋" w:cs="Times New Roman"/>
          <w:b/>
          <w:kern w:val="0"/>
          <w:sz w:val="24"/>
          <w:szCs w:val="24"/>
          <w:lang w:val="en-US" w:eastAsia="zh-CN" w:bidi="ar-SA"/>
        </w:rPr>
        <w:t>，均符合《电池工业污染物排放标准》（GB30484-2013）表6排放限值要求；厂区内无组织废气中非甲烷总烃监测结果最大值为1.58mg/m</w:t>
      </w:r>
      <w:r>
        <w:rPr>
          <w:rFonts w:hint="default" w:ascii="Times New Roman" w:hAnsi="Times New Roman" w:eastAsia="仿宋" w:cs="Times New Roman"/>
          <w:b/>
          <w:kern w:val="0"/>
          <w:sz w:val="24"/>
          <w:szCs w:val="24"/>
          <w:vertAlign w:val="superscript"/>
          <w:lang w:val="en-US" w:eastAsia="zh-CN" w:bidi="ar-SA"/>
        </w:rPr>
        <w:t>3</w:t>
      </w:r>
      <w:r>
        <w:rPr>
          <w:rFonts w:hint="default" w:ascii="Times New Roman" w:hAnsi="Times New Roman" w:eastAsia="仿宋" w:cs="Times New Roman"/>
          <w:b/>
          <w:kern w:val="0"/>
          <w:sz w:val="24"/>
          <w:szCs w:val="24"/>
          <w:lang w:val="en-US" w:eastAsia="zh-CN" w:bidi="ar-SA"/>
        </w:rPr>
        <w:t>，均符合《挥发性有机物无组织排放控制标准》（GB 37822-2019）表A.1特别排放限值要求。</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3、噪声</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本次监测，该项目厂界南外一米处3#昼间、夜间监测结果均符合《工业企业厂界环境噪声排放标准》（GB 12348-2008)4类标准限值要求，厂界东外一米处1#、厂界东外一米处2#、厂界西外一米处4#、厂界西外一米处5#、厂界北外一米处6#噪声昼间、夜间监测结果均符合《工业企业厂界环境噪声排放标准》（GB 12348-2008)3类标准限值要求；天乐小区16栋二单元一口门外1m处噪声昼间、夜间监测结果均符合《声环境质量标准》（GB 3096-2008）2类限值要求。</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4、总量控制</w:t>
      </w:r>
    </w:p>
    <w:p>
      <w:pPr>
        <w:pStyle w:val="64"/>
        <w:keepNext w:val="0"/>
        <w:keepLines w:val="0"/>
        <w:pageBreakBefore w:val="0"/>
        <w:widowControl w:val="0"/>
        <w:kinsoku/>
        <w:wordWrap/>
        <w:overflowPunct/>
        <w:topLinePunct w:val="0"/>
        <w:autoSpaceDE/>
        <w:autoSpaceDN/>
        <w:bidi w:val="0"/>
        <w:spacing w:line="440" w:lineRule="exact"/>
        <w:ind w:left="0" w:leftChars="0" w:right="0" w:rightChars="0" w:firstLine="482" w:firstLineChars="200"/>
        <w:jc w:val="both"/>
        <w:textAlignment w:val="auto"/>
        <w:outlineLvl w:val="9"/>
        <w:rPr>
          <w:rFonts w:hint="default" w:ascii="Times New Roman" w:hAnsi="Times New Roman"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项目实际排放总量满足总量控制指标要求。</w:t>
      </w:r>
    </w:p>
    <w:p>
      <w:pPr>
        <w:widowControl/>
        <w:numPr>
          <w:ilvl w:val="0"/>
          <w:numId w:val="5"/>
        </w:numPr>
        <w:spacing w:line="440" w:lineRule="exact"/>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后续要求与建议</w:t>
      </w:r>
    </w:p>
    <w:p>
      <w:pPr>
        <w:widowControl/>
        <w:spacing w:line="440" w:lineRule="exact"/>
        <w:ind w:firstLine="482" w:firstLineChars="200"/>
        <w:jc w:val="left"/>
        <w:rPr>
          <w:rFonts w:hint="default" w:ascii="Times New Roman" w:hAnsi="Times New Roman" w:eastAsia="仿宋" w:cs="Times New Roman"/>
          <w:b/>
          <w:bCs/>
          <w:sz w:val="24"/>
          <w:lang w:val="en-US" w:eastAsia="zh-CN"/>
        </w:rPr>
      </w:pPr>
      <w:r>
        <w:rPr>
          <w:rFonts w:hint="default" w:ascii="Times New Roman" w:hAnsi="Times New Roman" w:eastAsia="仿宋" w:cs="Times New Roman"/>
          <w:b/>
          <w:bCs/>
          <w:sz w:val="24"/>
          <w:lang w:val="en-US" w:eastAsia="zh-CN"/>
        </w:rPr>
        <w:t>1.</w:t>
      </w:r>
      <w:r>
        <w:rPr>
          <w:rFonts w:hint="eastAsia" w:ascii="Times New Roman" w:hAnsi="Times New Roman" w:eastAsia="仿宋" w:cs="Times New Roman"/>
          <w:b/>
          <w:bCs/>
          <w:sz w:val="24"/>
          <w:lang w:val="en-US" w:eastAsia="zh-CN"/>
        </w:rPr>
        <w:t>进一步核实建设内容、环保设施情况；</w:t>
      </w:r>
    </w:p>
    <w:p>
      <w:pPr>
        <w:widowControl/>
        <w:spacing w:line="440" w:lineRule="exact"/>
        <w:ind w:firstLine="482" w:firstLineChars="200"/>
        <w:jc w:val="left"/>
        <w:rPr>
          <w:rFonts w:hint="default" w:ascii="Times New Roman" w:hAnsi="Times New Roman" w:eastAsia="仿宋" w:cs="Times New Roman"/>
          <w:b/>
          <w:bCs/>
          <w:sz w:val="24"/>
          <w:lang w:val="en-US" w:eastAsia="zh-CN"/>
        </w:rPr>
      </w:pPr>
      <w:r>
        <w:rPr>
          <w:rFonts w:hint="default" w:ascii="Times New Roman" w:hAnsi="Times New Roman" w:eastAsia="仿宋" w:cs="Times New Roman"/>
          <w:b/>
          <w:bCs/>
          <w:sz w:val="24"/>
          <w:lang w:val="en-US" w:eastAsia="zh-CN"/>
        </w:rPr>
        <w:t>2.</w:t>
      </w:r>
      <w:r>
        <w:rPr>
          <w:rFonts w:hint="eastAsia" w:ascii="Times New Roman" w:hAnsi="Times New Roman" w:eastAsia="仿宋" w:cs="Times New Roman"/>
          <w:b/>
          <w:bCs/>
          <w:sz w:val="24"/>
          <w:lang w:val="en-US" w:eastAsia="zh-CN"/>
        </w:rPr>
        <w:t>加强污水处理站恶臭异味的管理；</w:t>
      </w:r>
    </w:p>
    <w:p>
      <w:pPr>
        <w:widowControl/>
        <w:spacing w:line="440" w:lineRule="exact"/>
        <w:ind w:firstLine="482" w:firstLineChars="200"/>
        <w:jc w:val="left"/>
        <w:rPr>
          <w:rFonts w:hint="default" w:ascii="Times New Roman" w:hAnsi="Times New Roman" w:eastAsia="仿宋" w:cs="Times New Roman"/>
          <w:b/>
          <w:bCs/>
          <w:sz w:val="24"/>
          <w:lang w:val="en-US" w:eastAsia="zh-CN"/>
        </w:rPr>
      </w:pPr>
      <w:r>
        <w:rPr>
          <w:rFonts w:hint="default" w:ascii="Times New Roman" w:hAnsi="Times New Roman" w:eastAsia="仿宋" w:cs="Times New Roman"/>
          <w:b/>
          <w:bCs/>
          <w:sz w:val="24"/>
          <w:lang w:val="en-US" w:eastAsia="zh-CN"/>
        </w:rPr>
        <w:t>3.</w:t>
      </w:r>
      <w:r>
        <w:rPr>
          <w:rFonts w:hint="eastAsia" w:ascii="Times New Roman" w:hAnsi="Times New Roman" w:eastAsia="仿宋" w:cs="Times New Roman"/>
          <w:b/>
          <w:bCs/>
          <w:sz w:val="24"/>
          <w:lang w:val="en-US" w:eastAsia="zh-CN"/>
        </w:rPr>
        <w:t>补充完善验收监测报告表内容。</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七、验收结论</w:t>
      </w:r>
    </w:p>
    <w:p>
      <w:pPr>
        <w:widowControl/>
        <w:spacing w:line="440" w:lineRule="exact"/>
        <w:ind w:firstLine="482" w:firstLineChars="200"/>
        <w:jc w:val="left"/>
        <w:rPr>
          <w:rFonts w:hint="default" w:ascii="Times New Roman" w:hAnsi="Times New Roman" w:eastAsia="仿宋" w:cs="Times New Roman"/>
          <w:b/>
          <w:bCs/>
          <w:kern w:val="0"/>
          <w:sz w:val="24"/>
        </w:rPr>
      </w:pPr>
      <w:r>
        <w:rPr>
          <w:rFonts w:hint="default" w:ascii="Times New Roman" w:hAnsi="Times New Roman" w:eastAsia="仿宋" w:cs="Times New Roman"/>
          <w:b/>
          <w:kern w:val="0"/>
          <w:sz w:val="24"/>
          <w:lang w:eastAsia="zh-CN"/>
        </w:rPr>
        <w:t>湖北亿纬动力有限公司HBF16Gwh 乘用车锂离子动力电池项目</w:t>
      </w:r>
      <w:r>
        <w:rPr>
          <w:rFonts w:hint="default" w:ascii="Times New Roman" w:hAnsi="Times New Roman" w:eastAsia="仿宋" w:cs="Times New Roman"/>
          <w:b/>
          <w:kern w:val="0"/>
          <w:sz w:val="24"/>
        </w:rPr>
        <w:t>在</w:t>
      </w:r>
      <w:r>
        <w:rPr>
          <w:rFonts w:hint="default" w:ascii="Times New Roman" w:hAnsi="Times New Roman" w:eastAsia="仿宋" w:cs="Times New Roman"/>
          <w:b/>
          <w:bCs/>
          <w:kern w:val="0"/>
          <w:sz w:val="24"/>
        </w:rPr>
        <w:t>实施过程中，按照国家建设项目环境保护“三同时”制度，落实了环评报告表及其审批文件中提出的污染防治措施，</w:t>
      </w:r>
      <w:r>
        <w:rPr>
          <w:rFonts w:hint="eastAsia" w:ascii="Times New Roman" w:hAnsi="Times New Roman" w:eastAsia="仿宋" w:cs="Times New Roman"/>
          <w:b/>
          <w:bCs/>
          <w:kern w:val="0"/>
          <w:sz w:val="24"/>
          <w:lang w:val="en-US" w:eastAsia="zh-CN"/>
        </w:rPr>
        <w:t>在明确</w:t>
      </w:r>
      <w:r>
        <w:rPr>
          <w:rFonts w:hint="default" w:ascii="Times New Roman" w:hAnsi="Times New Roman" w:eastAsia="仿宋" w:cs="Times New Roman"/>
          <w:b/>
          <w:bCs/>
          <w:kern w:val="0"/>
          <w:sz w:val="24"/>
        </w:rPr>
        <w:t>建设地点、建设性质、建设规模、工艺流程和环保设施等无重大变更</w:t>
      </w:r>
      <w:r>
        <w:rPr>
          <w:rFonts w:hint="eastAsia" w:ascii="Times New Roman" w:hAnsi="Times New Roman" w:eastAsia="仿宋" w:cs="Times New Roman"/>
          <w:b/>
          <w:bCs/>
          <w:kern w:val="0"/>
          <w:sz w:val="24"/>
          <w:lang w:val="en-US" w:eastAsia="zh-CN"/>
        </w:rPr>
        <w:t>的情况下</w:t>
      </w:r>
      <w:r>
        <w:rPr>
          <w:rFonts w:hint="eastAsia" w:ascii="Times New Roman" w:hAnsi="Times New Roman" w:eastAsia="仿宋" w:cs="Times New Roman"/>
          <w:b/>
          <w:bCs/>
          <w:kern w:val="0"/>
          <w:sz w:val="24"/>
          <w:lang w:eastAsia="zh-CN"/>
        </w:rPr>
        <w:t>，结合</w:t>
      </w:r>
      <w:r>
        <w:rPr>
          <w:rFonts w:hint="default" w:ascii="Times New Roman" w:hAnsi="Times New Roman" w:eastAsia="仿宋" w:cs="Times New Roman"/>
          <w:b/>
          <w:bCs/>
          <w:kern w:val="0"/>
          <w:sz w:val="24"/>
        </w:rPr>
        <w:t>验收监测单位提供的监测结果，项目产生的各类污染物排放满足相关标准要求</w:t>
      </w:r>
      <w:r>
        <w:rPr>
          <w:rFonts w:hint="eastAsia" w:ascii="Times New Roman" w:hAnsi="Times New Roman" w:eastAsia="仿宋" w:cs="Times New Roman"/>
          <w:b/>
          <w:bCs/>
          <w:kern w:val="0"/>
          <w:sz w:val="24"/>
          <w:lang w:eastAsia="zh-CN"/>
        </w:rPr>
        <w:t>，</w:t>
      </w:r>
      <w:r>
        <w:rPr>
          <w:rFonts w:hint="default" w:ascii="Times New Roman" w:hAnsi="Times New Roman" w:eastAsia="仿宋" w:cs="Times New Roman"/>
          <w:b/>
          <w:bCs/>
          <w:kern w:val="0"/>
          <w:sz w:val="24"/>
        </w:rPr>
        <w:t>验收组结合现场实际情况认为，本项目总体符合建设项目竣工环保验收条件。</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八、验收人员信息</w:t>
      </w:r>
    </w:p>
    <w:p>
      <w:pPr>
        <w:widowControl/>
        <w:spacing w:line="440" w:lineRule="exact"/>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验收工作组成员名单及信息附后。</w:t>
      </w:r>
    </w:p>
    <w:p>
      <w:pPr>
        <w:spacing w:line="360" w:lineRule="auto"/>
        <w:jc w:val="right"/>
        <w:rPr>
          <w:rFonts w:hint="default" w:ascii="Times New Roman" w:hAnsi="Times New Roman" w:eastAsia="仿宋" w:cs="Times New Roman"/>
          <w:b/>
          <w:kern w:val="0"/>
          <w:sz w:val="24"/>
        </w:rPr>
      </w:pPr>
    </w:p>
    <w:p>
      <w:pPr>
        <w:pStyle w:val="30"/>
        <w:rPr>
          <w:rFonts w:hint="default" w:ascii="Times New Roman" w:hAnsi="Times New Roman" w:eastAsia="仿宋" w:cs="Times New Roman"/>
          <w:b/>
        </w:rPr>
      </w:pPr>
    </w:p>
    <w:p>
      <w:pPr>
        <w:pStyle w:val="19"/>
        <w:rPr>
          <w:rFonts w:hint="default" w:ascii="Times New Roman" w:hAnsi="Times New Roman" w:cs="Times New Roman"/>
        </w:rPr>
      </w:pPr>
    </w:p>
    <w:p>
      <w:pPr>
        <w:spacing w:line="360" w:lineRule="auto"/>
        <w:jc w:val="right"/>
        <w:rPr>
          <w:rFonts w:hint="default" w:ascii="Times New Roman" w:hAnsi="Times New Roman" w:eastAsia="仿宋" w:cs="Times New Roman"/>
          <w:b/>
          <w:sz w:val="24"/>
        </w:rPr>
      </w:pPr>
      <w:r>
        <w:rPr>
          <w:rFonts w:hint="default" w:ascii="Times New Roman" w:hAnsi="Times New Roman" w:eastAsia="仿宋" w:cs="Times New Roman"/>
          <w:b/>
          <w:kern w:val="0"/>
          <w:sz w:val="24"/>
          <w:lang w:eastAsia="zh-CN"/>
        </w:rPr>
        <w:t>湖北亿纬动力有限公司HBF16Gwh 乘用车锂离子动力电池项目</w:t>
      </w:r>
      <w:r>
        <w:rPr>
          <w:rFonts w:hint="default" w:ascii="Times New Roman" w:hAnsi="Times New Roman" w:eastAsia="仿宋" w:cs="Times New Roman"/>
          <w:b/>
          <w:sz w:val="24"/>
        </w:rPr>
        <w:t>环保验收组</w:t>
      </w:r>
    </w:p>
    <w:p>
      <w:pPr>
        <w:pStyle w:val="30"/>
        <w:spacing w:line="360" w:lineRule="auto"/>
        <w:jc w:val="right"/>
        <w:rPr>
          <w:rFonts w:hint="default" w:ascii="Times New Roman" w:hAnsi="Times New Roman" w:eastAsia="仿宋" w:cs="Times New Roman"/>
          <w:b/>
          <w:color w:val="auto"/>
        </w:rPr>
      </w:pPr>
      <w:r>
        <w:rPr>
          <w:rFonts w:hint="default" w:ascii="Times New Roman" w:hAnsi="Times New Roman" w:eastAsia="仿宋" w:cs="Times New Roman"/>
          <w:b/>
          <w:color w:val="auto"/>
        </w:rPr>
        <w:t>202</w:t>
      </w:r>
      <w:r>
        <w:rPr>
          <w:rFonts w:hint="default" w:ascii="Times New Roman" w:hAnsi="Times New Roman" w:eastAsia="仿宋" w:cs="Times New Roman"/>
          <w:b/>
          <w:color w:val="auto"/>
          <w:lang w:val="en-US" w:eastAsia="zh-CN"/>
        </w:rPr>
        <w:t>3</w:t>
      </w:r>
      <w:r>
        <w:rPr>
          <w:rFonts w:hint="default" w:ascii="Times New Roman" w:hAnsi="Times New Roman" w:eastAsia="仿宋" w:cs="Times New Roman"/>
          <w:b/>
          <w:color w:val="auto"/>
        </w:rPr>
        <w:t>年</w:t>
      </w:r>
      <w:r>
        <w:rPr>
          <w:rFonts w:hint="default" w:ascii="Times New Roman" w:hAnsi="Times New Roman" w:eastAsia="仿宋" w:cs="Times New Roman"/>
          <w:b/>
          <w:color w:val="auto"/>
          <w:lang w:val="en-US" w:eastAsia="zh-CN"/>
        </w:rPr>
        <w:t>11</w:t>
      </w:r>
      <w:r>
        <w:rPr>
          <w:rFonts w:hint="default" w:ascii="Times New Roman" w:hAnsi="Times New Roman" w:eastAsia="仿宋" w:cs="Times New Roman"/>
          <w:b/>
          <w:color w:val="auto"/>
        </w:rPr>
        <w:t>月</w:t>
      </w:r>
      <w:r>
        <w:rPr>
          <w:rFonts w:hint="default" w:ascii="Times New Roman" w:hAnsi="Times New Roman" w:eastAsia="仿宋" w:cs="Times New Roman"/>
          <w:b/>
          <w:color w:val="auto"/>
          <w:lang w:val="en-US" w:eastAsia="zh-CN"/>
        </w:rPr>
        <w:t>4</w:t>
      </w:r>
      <w:r>
        <w:rPr>
          <w:rFonts w:hint="default" w:ascii="Times New Roman" w:hAnsi="Times New Roman" w:eastAsia="仿宋" w:cs="Times New Roman"/>
          <w:b/>
          <w:color w:val="auto"/>
        </w:rPr>
        <w:t>日</w:t>
      </w:r>
    </w:p>
    <w:p>
      <w:pPr>
        <w:rPr>
          <w:rFonts w:hint="default" w:ascii="Times New Roman" w:hAnsi="Times New Roman" w:eastAsia="仿宋" w:cs="Times New Roman"/>
          <w:lang w:eastAsia="zh-CN"/>
        </w:rPr>
      </w:pPr>
      <w:r>
        <w:rPr>
          <w:rFonts w:hint="default" w:ascii="Times New Roman" w:hAnsi="Times New Roman" w:eastAsia="仿宋" w:cs="Times New Roman"/>
          <w:lang w:eastAsia="zh-CN"/>
        </w:rPr>
        <w:br w:type="page"/>
      </w:r>
    </w:p>
    <w:p>
      <w:pPr>
        <w:pStyle w:val="19"/>
        <w:rPr>
          <w:rFonts w:hint="default" w:ascii="Times New Roman" w:hAnsi="Times New Roman" w:eastAsia="仿宋" w:cs="Times New Roman"/>
          <w:lang w:eastAsia="zh-CN"/>
        </w:rPr>
      </w:pPr>
      <w:bookmarkStart w:id="0" w:name="_GoBack"/>
      <w:r>
        <w:rPr>
          <w:rFonts w:hint="default" w:ascii="Times New Roman" w:hAnsi="Times New Roman" w:eastAsia="仿宋" w:cs="Times New Roman"/>
          <w:lang w:eastAsia="zh-CN"/>
        </w:rPr>
        <w:drawing>
          <wp:inline distT="0" distB="0" distL="114300" distR="114300">
            <wp:extent cx="6186170" cy="8751570"/>
            <wp:effectExtent l="0" t="0" r="1270" b="11430"/>
            <wp:docPr id="1" name="图片 1" descr="验收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验收签到表"/>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520F8"/>
    <w:multiLevelType w:val="singleLevel"/>
    <w:tmpl w:val="D07520F8"/>
    <w:lvl w:ilvl="0" w:tentative="0">
      <w:start w:val="6"/>
      <w:numFmt w:val="chineseCounting"/>
      <w:suff w:val="nothing"/>
      <w:lvlText w:val="%1、"/>
      <w:lvlJc w:val="left"/>
      <w:rPr>
        <w:rFonts w:hint="eastAsia"/>
      </w:rPr>
    </w:lvl>
  </w:abstractNum>
  <w:abstractNum w:abstractNumId="1">
    <w:nsid w:val="DF14B854"/>
    <w:multiLevelType w:val="singleLevel"/>
    <w:tmpl w:val="DF14B854"/>
    <w:lvl w:ilvl="0" w:tentative="0">
      <w:start w:val="2"/>
      <w:numFmt w:val="decimal"/>
      <w:suff w:val="nothing"/>
      <w:lvlText w:val="%1、"/>
      <w:lvlJc w:val="left"/>
    </w:lvl>
  </w:abstractNum>
  <w:abstractNum w:abstractNumId="2">
    <w:nsid w:val="EDA94E28"/>
    <w:multiLevelType w:val="singleLevel"/>
    <w:tmpl w:val="EDA94E28"/>
    <w:lvl w:ilvl="0" w:tentative="0">
      <w:start w:val="3"/>
      <w:numFmt w:val="decimal"/>
      <w:suff w:val="nothing"/>
      <w:lvlText w:val="%1、"/>
      <w:lvlJc w:val="left"/>
    </w:lvl>
  </w:abstractNum>
  <w:abstractNum w:abstractNumId="3">
    <w:nsid w:val="39CD7937"/>
    <w:multiLevelType w:val="singleLevel"/>
    <w:tmpl w:val="39CD793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4">
    <w:nsid w:val="544D6817"/>
    <w:multiLevelType w:val="multilevel"/>
    <w:tmpl w:val="544D6817"/>
    <w:lvl w:ilvl="0" w:tentative="0">
      <w:start w:val="1"/>
      <w:numFmt w:val="decimal"/>
      <w:pStyle w:val="4"/>
      <w:lvlText w:val="%1"/>
      <w:lvlJc w:val="left"/>
      <w:pPr>
        <w:tabs>
          <w:tab w:val="left" w:pos="432"/>
        </w:tabs>
        <w:ind w:left="432" w:hanging="432"/>
      </w:pPr>
      <w:rPr>
        <w:rFonts w:hint="eastAsia"/>
      </w:rPr>
    </w:lvl>
    <w:lvl w:ilvl="1" w:tentative="0">
      <w:start w:val="1"/>
      <w:numFmt w:val="decimal"/>
      <w:pStyle w:val="5"/>
      <w:lvlText w:val="%2"/>
      <w:lvlJc w:val="left"/>
      <w:pPr>
        <w:tabs>
          <w:tab w:val="left" w:pos="567"/>
        </w:tabs>
        <w:ind w:left="567" w:hanging="567"/>
      </w:pPr>
      <w:rPr>
        <w:rFonts w:hint="eastAsia"/>
      </w:rPr>
    </w:lvl>
    <w:lvl w:ilvl="2" w:tentative="0">
      <w:start w:val="1"/>
      <w:numFmt w:val="decimal"/>
      <w:pStyle w:val="7"/>
      <w:lvlText w:val="%2.%3"/>
      <w:lvlJc w:val="left"/>
      <w:pPr>
        <w:tabs>
          <w:tab w:val="left" w:pos="720"/>
        </w:tabs>
        <w:ind w:left="720" w:hanging="720"/>
      </w:pPr>
      <w:rPr>
        <w:rFonts w:hint="default" w:ascii="Times New Roman" w:hAnsi="Times New Roman" w:cs="Times New Roman"/>
      </w:rPr>
    </w:lvl>
    <w:lvl w:ilvl="3" w:tentative="0">
      <w:start w:val="1"/>
      <w:numFmt w:val="decimal"/>
      <w:pStyle w:val="8"/>
      <w:lvlText w:val="%2.%3.%4"/>
      <w:lvlJc w:val="left"/>
      <w:pPr>
        <w:tabs>
          <w:tab w:val="left" w:pos="1287"/>
        </w:tabs>
        <w:ind w:left="1287" w:hanging="720"/>
      </w:pPr>
      <w:rPr>
        <w:rFonts w:hint="eastAsia"/>
      </w:rPr>
    </w:lvl>
    <w:lvl w:ilvl="4" w:tentative="0">
      <w:start w:val="1"/>
      <w:numFmt w:val="decimal"/>
      <w:pStyle w:val="9"/>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xZTJkYjY4MDRkZTM5NjIzYmFlZjc1NmM2NmJmYzQifQ=="/>
  </w:docVars>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8B004F"/>
    <w:rsid w:val="03E57E92"/>
    <w:rsid w:val="040449B4"/>
    <w:rsid w:val="04603E27"/>
    <w:rsid w:val="048D730D"/>
    <w:rsid w:val="04A04307"/>
    <w:rsid w:val="04B25E79"/>
    <w:rsid w:val="04D127FE"/>
    <w:rsid w:val="04E97827"/>
    <w:rsid w:val="05541C54"/>
    <w:rsid w:val="055A3260"/>
    <w:rsid w:val="06033E66"/>
    <w:rsid w:val="07256CFE"/>
    <w:rsid w:val="0769378A"/>
    <w:rsid w:val="07AD4E0D"/>
    <w:rsid w:val="0832105F"/>
    <w:rsid w:val="08597654"/>
    <w:rsid w:val="08E179D2"/>
    <w:rsid w:val="08E60555"/>
    <w:rsid w:val="09AB5E02"/>
    <w:rsid w:val="09F4565E"/>
    <w:rsid w:val="09F67F85"/>
    <w:rsid w:val="0A4759EB"/>
    <w:rsid w:val="0C1D249A"/>
    <w:rsid w:val="0E1A10EE"/>
    <w:rsid w:val="0E830D7D"/>
    <w:rsid w:val="0EDF6A37"/>
    <w:rsid w:val="0F345506"/>
    <w:rsid w:val="100A6F70"/>
    <w:rsid w:val="113A2ED9"/>
    <w:rsid w:val="11A54A50"/>
    <w:rsid w:val="12865460"/>
    <w:rsid w:val="12905590"/>
    <w:rsid w:val="12B3383D"/>
    <w:rsid w:val="14923051"/>
    <w:rsid w:val="15DC0CFF"/>
    <w:rsid w:val="16662C9A"/>
    <w:rsid w:val="16814633"/>
    <w:rsid w:val="169A07D8"/>
    <w:rsid w:val="16BB28F4"/>
    <w:rsid w:val="17E749F4"/>
    <w:rsid w:val="199A7D2F"/>
    <w:rsid w:val="19C958B7"/>
    <w:rsid w:val="19ED04F1"/>
    <w:rsid w:val="1B8B5096"/>
    <w:rsid w:val="1B91415D"/>
    <w:rsid w:val="1C6349A3"/>
    <w:rsid w:val="1CAB7481"/>
    <w:rsid w:val="1CC55FA0"/>
    <w:rsid w:val="1CE568DC"/>
    <w:rsid w:val="1CE60755"/>
    <w:rsid w:val="1E431A12"/>
    <w:rsid w:val="1E8F0EA6"/>
    <w:rsid w:val="1EDF6194"/>
    <w:rsid w:val="1FFD097B"/>
    <w:rsid w:val="21265EBC"/>
    <w:rsid w:val="21E16551"/>
    <w:rsid w:val="22340AF1"/>
    <w:rsid w:val="22407E00"/>
    <w:rsid w:val="23053713"/>
    <w:rsid w:val="23926914"/>
    <w:rsid w:val="23E4633C"/>
    <w:rsid w:val="23FF0527"/>
    <w:rsid w:val="24CD53AF"/>
    <w:rsid w:val="24D40764"/>
    <w:rsid w:val="24E65990"/>
    <w:rsid w:val="25A400FF"/>
    <w:rsid w:val="25EA5EF6"/>
    <w:rsid w:val="278E5197"/>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7A7332"/>
    <w:rsid w:val="3BAB5D90"/>
    <w:rsid w:val="3F300537"/>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A00B24"/>
    <w:rsid w:val="46C11F55"/>
    <w:rsid w:val="479B4E15"/>
    <w:rsid w:val="487E323B"/>
    <w:rsid w:val="4886327B"/>
    <w:rsid w:val="488E03B7"/>
    <w:rsid w:val="492B079D"/>
    <w:rsid w:val="4A5236B8"/>
    <w:rsid w:val="4AE923E7"/>
    <w:rsid w:val="4AF77CAF"/>
    <w:rsid w:val="4B5835DA"/>
    <w:rsid w:val="4B9B038A"/>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B1B1025"/>
    <w:rsid w:val="5CF46D13"/>
    <w:rsid w:val="5D310964"/>
    <w:rsid w:val="5D4A59DB"/>
    <w:rsid w:val="5E264030"/>
    <w:rsid w:val="5E553FCC"/>
    <w:rsid w:val="5E8E627C"/>
    <w:rsid w:val="5F2A3FEC"/>
    <w:rsid w:val="607A59CB"/>
    <w:rsid w:val="61742145"/>
    <w:rsid w:val="617472C0"/>
    <w:rsid w:val="626B3B77"/>
    <w:rsid w:val="62743053"/>
    <w:rsid w:val="63024F53"/>
    <w:rsid w:val="63CF4B90"/>
    <w:rsid w:val="65330753"/>
    <w:rsid w:val="65CC7030"/>
    <w:rsid w:val="664E589F"/>
    <w:rsid w:val="67006728"/>
    <w:rsid w:val="68A034E3"/>
    <w:rsid w:val="6914498A"/>
    <w:rsid w:val="69D77E49"/>
    <w:rsid w:val="6AE03D68"/>
    <w:rsid w:val="6B082FB4"/>
    <w:rsid w:val="6CD402CD"/>
    <w:rsid w:val="6DF37FCC"/>
    <w:rsid w:val="6F38381C"/>
    <w:rsid w:val="6F9C46FB"/>
    <w:rsid w:val="6FFB1086"/>
    <w:rsid w:val="705C5AF8"/>
    <w:rsid w:val="70646001"/>
    <w:rsid w:val="718B547D"/>
    <w:rsid w:val="71DE07D3"/>
    <w:rsid w:val="726A54B2"/>
    <w:rsid w:val="727974EC"/>
    <w:rsid w:val="7364193A"/>
    <w:rsid w:val="74FA5282"/>
    <w:rsid w:val="759879A5"/>
    <w:rsid w:val="76293CA6"/>
    <w:rsid w:val="76D30133"/>
    <w:rsid w:val="771536C7"/>
    <w:rsid w:val="78DA1E80"/>
    <w:rsid w:val="790243D4"/>
    <w:rsid w:val="796C7A31"/>
    <w:rsid w:val="799F61C2"/>
    <w:rsid w:val="79F125AF"/>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5">
    <w:name w:val="heading 2"/>
    <w:basedOn w:val="1"/>
    <w:next w:val="6"/>
    <w:link w:val="32"/>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7">
    <w:name w:val="heading 3"/>
    <w:basedOn w:val="1"/>
    <w:next w:val="6"/>
    <w:link w:val="33"/>
    <w:qFormat/>
    <w:uiPriority w:val="0"/>
    <w:pPr>
      <w:numPr>
        <w:ilvl w:val="2"/>
        <w:numId w:val="1"/>
      </w:numPr>
      <w:spacing w:before="400" w:after="200" w:line="360" w:lineRule="auto"/>
      <w:outlineLvl w:val="2"/>
    </w:pPr>
    <w:rPr>
      <w:rFonts w:ascii="宋体" w:hAnsi="宋体"/>
      <w:b/>
      <w:kern w:val="0"/>
      <w:sz w:val="24"/>
      <w:szCs w:val="20"/>
    </w:rPr>
  </w:style>
  <w:style w:type="paragraph" w:styleId="8">
    <w:name w:val="heading 4"/>
    <w:basedOn w:val="1"/>
    <w:next w:val="6"/>
    <w:link w:val="34"/>
    <w:qFormat/>
    <w:uiPriority w:val="0"/>
    <w:pPr>
      <w:numPr>
        <w:ilvl w:val="3"/>
        <w:numId w:val="1"/>
      </w:numPr>
      <w:spacing w:beforeLines="50" w:after="60" w:line="360" w:lineRule="auto"/>
      <w:outlineLvl w:val="3"/>
    </w:pPr>
    <w:rPr>
      <w:rFonts w:ascii="Times New Roman" w:hAnsi="Times New Roman"/>
      <w:b/>
      <w:sz w:val="24"/>
      <w:szCs w:val="20"/>
    </w:rPr>
  </w:style>
  <w:style w:type="paragraph" w:styleId="9">
    <w:name w:val="heading 5"/>
    <w:basedOn w:val="1"/>
    <w:next w:val="6"/>
    <w:link w:val="36"/>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10">
    <w:name w:val="heading 6"/>
    <w:basedOn w:val="1"/>
    <w:next w:val="6"/>
    <w:link w:val="38"/>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1">
    <w:name w:val="heading 7"/>
    <w:basedOn w:val="1"/>
    <w:next w:val="6"/>
    <w:link w:val="39"/>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2">
    <w:name w:val="heading 8"/>
    <w:basedOn w:val="1"/>
    <w:next w:val="6"/>
    <w:link w:val="40"/>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3">
    <w:name w:val="heading 9"/>
    <w:basedOn w:val="1"/>
    <w:next w:val="1"/>
    <w:link w:val="4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9"/>
    <w:unhideWhenUsed/>
    <w:qFormat/>
    <w:uiPriority w:val="99"/>
    <w:pPr>
      <w:autoSpaceDE w:val="0"/>
      <w:autoSpaceDN w:val="0"/>
      <w:jc w:val="left"/>
    </w:pPr>
    <w:rPr>
      <w:rFonts w:ascii="宋体" w:hAnsi="宋体" w:cs="宋体"/>
      <w:kern w:val="0"/>
      <w:sz w:val="24"/>
    </w:rPr>
  </w:style>
  <w:style w:type="paragraph" w:styleId="3">
    <w:name w:val="List Bullet 5"/>
    <w:basedOn w:val="1"/>
    <w:semiHidden/>
    <w:unhideWhenUsed/>
    <w:qFormat/>
    <w:uiPriority w:val="99"/>
    <w:pPr>
      <w:numPr>
        <w:ilvl w:val="0"/>
        <w:numId w:val="2"/>
      </w:numPr>
    </w:pPr>
  </w:style>
  <w:style w:type="paragraph" w:styleId="6">
    <w:name w:val="Normal Indent"/>
    <w:basedOn w:val="1"/>
    <w:unhideWhenUsed/>
    <w:qFormat/>
    <w:uiPriority w:val="99"/>
    <w:pPr>
      <w:spacing w:before="400" w:after="200"/>
      <w:ind w:left="567" w:firstLine="420" w:firstLineChars="200"/>
    </w:pPr>
    <w:rPr>
      <w:rFonts w:ascii="Times New Roman" w:hAnsi="Times New Roman"/>
    </w:rPr>
  </w:style>
  <w:style w:type="paragraph" w:styleId="14">
    <w:name w:val="caption"/>
    <w:basedOn w:val="1"/>
    <w:next w:val="1"/>
    <w:qFormat/>
    <w:uiPriority w:val="0"/>
    <w:pPr>
      <w:spacing w:before="152" w:after="160"/>
      <w:ind w:left="567" w:hanging="567"/>
    </w:pPr>
    <w:rPr>
      <w:rFonts w:ascii="Arial" w:hAnsi="Arial" w:eastAsia="黑体" w:cs="Arial"/>
      <w:sz w:val="20"/>
      <w:szCs w:val="20"/>
    </w:rPr>
  </w:style>
  <w:style w:type="paragraph" w:styleId="15">
    <w:name w:val="Document Map"/>
    <w:basedOn w:val="1"/>
    <w:link w:val="54"/>
    <w:unhideWhenUsed/>
    <w:qFormat/>
    <w:uiPriority w:val="99"/>
    <w:rPr>
      <w:rFonts w:ascii="宋体"/>
      <w:sz w:val="18"/>
      <w:szCs w:val="18"/>
    </w:rPr>
  </w:style>
  <w:style w:type="paragraph" w:styleId="16">
    <w:name w:val="Body Text Indent"/>
    <w:basedOn w:val="1"/>
    <w:qFormat/>
    <w:uiPriority w:val="0"/>
    <w:pPr>
      <w:ind w:firstLine="480"/>
    </w:pPr>
    <w:rPr>
      <w:sz w:val="24"/>
    </w:rPr>
  </w:style>
  <w:style w:type="paragraph" w:styleId="17">
    <w:name w:val="toc 5"/>
    <w:basedOn w:val="1"/>
    <w:next w:val="1"/>
    <w:qFormat/>
    <w:uiPriority w:val="0"/>
    <w:pPr>
      <w:ind w:left="1680" w:leftChars="800"/>
    </w:pPr>
  </w:style>
  <w:style w:type="paragraph" w:styleId="18">
    <w:name w:val="Balloon Text"/>
    <w:basedOn w:val="1"/>
    <w:link w:val="55"/>
    <w:unhideWhenUsed/>
    <w:qFormat/>
    <w:uiPriority w:val="99"/>
    <w:rPr>
      <w:sz w:val="18"/>
      <w:szCs w:val="18"/>
    </w:rPr>
  </w:style>
  <w:style w:type="paragraph" w:styleId="19">
    <w:name w:val="footer"/>
    <w:basedOn w:val="1"/>
    <w:link w:val="48"/>
    <w:qFormat/>
    <w:uiPriority w:val="0"/>
    <w:pPr>
      <w:tabs>
        <w:tab w:val="center" w:pos="4153"/>
        <w:tab w:val="right" w:pos="8306"/>
      </w:tabs>
      <w:snapToGrid w:val="0"/>
      <w:jc w:val="left"/>
    </w:pPr>
    <w:rPr>
      <w:sz w:val="18"/>
      <w:szCs w:val="18"/>
    </w:rPr>
  </w:style>
  <w:style w:type="paragraph" w:styleId="20">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3"/>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2">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3">
    <w:name w:val="Title"/>
    <w:basedOn w:val="1"/>
    <w:link w:val="42"/>
    <w:qFormat/>
    <w:uiPriority w:val="0"/>
    <w:pPr>
      <w:spacing w:before="240" w:after="60"/>
      <w:ind w:left="567" w:hanging="567"/>
      <w:jc w:val="center"/>
      <w:outlineLvl w:val="0"/>
    </w:pPr>
    <w:rPr>
      <w:rFonts w:ascii="Arial" w:hAnsi="Arial" w:cs="Arial"/>
      <w:b/>
      <w:bCs/>
      <w:sz w:val="32"/>
      <w:szCs w:val="32"/>
    </w:rPr>
  </w:style>
  <w:style w:type="character" w:styleId="26">
    <w:name w:val="Strong"/>
    <w:qFormat/>
    <w:uiPriority w:val="0"/>
    <w:rPr>
      <w:b/>
      <w:bCs/>
    </w:rPr>
  </w:style>
  <w:style w:type="character" w:styleId="27">
    <w:name w:val="page number"/>
    <w:qFormat/>
    <w:uiPriority w:val="0"/>
  </w:style>
  <w:style w:type="character" w:styleId="28">
    <w:name w:val="Emphasis"/>
    <w:qFormat/>
    <w:uiPriority w:val="0"/>
    <w:rPr>
      <w:i/>
      <w:iCs/>
    </w:rPr>
  </w:style>
  <w:style w:type="paragraph" w:customStyle="1" w:styleId="2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30">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1 Char"/>
    <w:basedOn w:val="25"/>
    <w:link w:val="4"/>
    <w:qFormat/>
    <w:uiPriority w:val="0"/>
    <w:rPr>
      <w:b/>
      <w:kern w:val="44"/>
      <w:sz w:val="32"/>
    </w:rPr>
  </w:style>
  <w:style w:type="character" w:customStyle="1" w:styleId="32">
    <w:name w:val="标题 2 Char"/>
    <w:basedOn w:val="25"/>
    <w:link w:val="5"/>
    <w:qFormat/>
    <w:uiPriority w:val="0"/>
    <w:rPr>
      <w:b/>
      <w:kern w:val="2"/>
      <w:sz w:val="32"/>
    </w:rPr>
  </w:style>
  <w:style w:type="character" w:customStyle="1" w:styleId="33">
    <w:name w:val="标题 3 Char"/>
    <w:basedOn w:val="25"/>
    <w:link w:val="7"/>
    <w:qFormat/>
    <w:uiPriority w:val="0"/>
    <w:rPr>
      <w:rFonts w:ascii="宋体" w:hAnsi="宋体"/>
      <w:b/>
      <w:sz w:val="24"/>
    </w:rPr>
  </w:style>
  <w:style w:type="character" w:customStyle="1" w:styleId="34">
    <w:name w:val="标题 4 Char"/>
    <w:basedOn w:val="25"/>
    <w:link w:val="8"/>
    <w:qFormat/>
    <w:uiPriority w:val="0"/>
    <w:rPr>
      <w:b/>
      <w:kern w:val="2"/>
      <w:sz w:val="24"/>
    </w:rPr>
  </w:style>
  <w:style w:type="character" w:customStyle="1" w:styleId="35">
    <w:name w:val="标题 4 Char2"/>
    <w:qFormat/>
    <w:uiPriority w:val="0"/>
    <w:rPr>
      <w:rFonts w:eastAsia="宋体"/>
      <w:b/>
      <w:kern w:val="2"/>
      <w:sz w:val="24"/>
      <w:lang w:val="en-US" w:eastAsia="zh-CN" w:bidi="ar-SA"/>
    </w:rPr>
  </w:style>
  <w:style w:type="character" w:customStyle="1" w:styleId="36">
    <w:name w:val="标题 5 Char"/>
    <w:basedOn w:val="25"/>
    <w:link w:val="9"/>
    <w:qFormat/>
    <w:uiPriority w:val="0"/>
    <w:rPr>
      <w:b/>
      <w:kern w:val="2"/>
      <w:sz w:val="24"/>
    </w:rPr>
  </w:style>
  <w:style w:type="character" w:customStyle="1" w:styleId="37">
    <w:name w:val="标题 5 Char2"/>
    <w:qFormat/>
    <w:uiPriority w:val="0"/>
    <w:rPr>
      <w:rFonts w:eastAsia="宋体"/>
      <w:b/>
      <w:kern w:val="2"/>
      <w:sz w:val="24"/>
      <w:lang w:val="en-US" w:eastAsia="zh-CN" w:bidi="ar-SA"/>
    </w:rPr>
  </w:style>
  <w:style w:type="character" w:customStyle="1" w:styleId="38">
    <w:name w:val="标题 6 Char"/>
    <w:basedOn w:val="25"/>
    <w:link w:val="10"/>
    <w:qFormat/>
    <w:uiPriority w:val="0"/>
    <w:rPr>
      <w:rFonts w:ascii="宋体"/>
      <w:kern w:val="2"/>
      <w:sz w:val="24"/>
    </w:rPr>
  </w:style>
  <w:style w:type="character" w:customStyle="1" w:styleId="39">
    <w:name w:val="标题 7 Char"/>
    <w:basedOn w:val="25"/>
    <w:link w:val="11"/>
    <w:qFormat/>
    <w:uiPriority w:val="0"/>
    <w:rPr>
      <w:color w:val="008000"/>
      <w:kern w:val="2"/>
      <w:sz w:val="28"/>
    </w:rPr>
  </w:style>
  <w:style w:type="character" w:customStyle="1" w:styleId="40">
    <w:name w:val="标题 8 Char"/>
    <w:basedOn w:val="25"/>
    <w:link w:val="12"/>
    <w:qFormat/>
    <w:uiPriority w:val="0"/>
    <w:rPr>
      <w:color w:val="008000"/>
      <w:kern w:val="2"/>
      <w:sz w:val="28"/>
    </w:rPr>
  </w:style>
  <w:style w:type="character" w:customStyle="1" w:styleId="41">
    <w:name w:val="标题 9 Char"/>
    <w:basedOn w:val="25"/>
    <w:link w:val="13"/>
    <w:qFormat/>
    <w:uiPriority w:val="0"/>
    <w:rPr>
      <w:rFonts w:ascii="Arial" w:hAnsi="Arial" w:eastAsia="黑体"/>
      <w:sz w:val="24"/>
    </w:rPr>
  </w:style>
  <w:style w:type="character" w:customStyle="1" w:styleId="42">
    <w:name w:val="标题 Char"/>
    <w:basedOn w:val="25"/>
    <w:link w:val="23"/>
    <w:qFormat/>
    <w:uiPriority w:val="0"/>
    <w:rPr>
      <w:rFonts w:ascii="Arial" w:hAnsi="Arial" w:cs="Arial"/>
      <w:b/>
      <w:bCs/>
      <w:kern w:val="2"/>
      <w:sz w:val="32"/>
      <w:szCs w:val="32"/>
    </w:rPr>
  </w:style>
  <w:style w:type="character" w:customStyle="1" w:styleId="43">
    <w:name w:val="副标题 Char"/>
    <w:basedOn w:val="25"/>
    <w:link w:val="21"/>
    <w:qFormat/>
    <w:uiPriority w:val="0"/>
    <w:rPr>
      <w:rFonts w:ascii="Arial" w:hAnsi="Arial" w:cs="Arial"/>
      <w:b/>
      <w:bCs/>
      <w:kern w:val="28"/>
      <w:sz w:val="32"/>
      <w:szCs w:val="32"/>
    </w:rPr>
  </w:style>
  <w:style w:type="paragraph" w:customStyle="1" w:styleId="44">
    <w:name w:val="列表段落1"/>
    <w:basedOn w:val="1"/>
    <w:qFormat/>
    <w:uiPriority w:val="0"/>
    <w:pPr>
      <w:spacing w:before="400" w:after="200"/>
      <w:ind w:left="567" w:firstLine="420" w:firstLineChars="200"/>
    </w:pPr>
    <w:rPr>
      <w:rFonts w:ascii="Times New Roman" w:hAnsi="Times New Roman"/>
    </w:rPr>
  </w:style>
  <w:style w:type="paragraph" w:customStyle="1" w:styleId="45">
    <w:name w:val="君邦正文"/>
    <w:link w:val="46"/>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6">
    <w:name w:val="君邦正文 Char2"/>
    <w:link w:val="45"/>
    <w:qFormat/>
    <w:uiPriority w:val="0"/>
    <w:rPr>
      <w:bCs/>
      <w:snapToGrid w:val="0"/>
      <w:sz w:val="24"/>
    </w:rPr>
  </w:style>
  <w:style w:type="character" w:customStyle="1" w:styleId="47">
    <w:name w:val="页眉 Char"/>
    <w:basedOn w:val="25"/>
    <w:link w:val="20"/>
    <w:qFormat/>
    <w:uiPriority w:val="0"/>
    <w:rPr>
      <w:rFonts w:ascii="Calibri" w:hAnsi="Calibri"/>
      <w:kern w:val="2"/>
      <w:sz w:val="18"/>
      <w:szCs w:val="18"/>
    </w:rPr>
  </w:style>
  <w:style w:type="character" w:customStyle="1" w:styleId="48">
    <w:name w:val="页脚 Char"/>
    <w:basedOn w:val="25"/>
    <w:link w:val="19"/>
    <w:qFormat/>
    <w:uiPriority w:val="0"/>
    <w:rPr>
      <w:rFonts w:ascii="Calibri" w:hAnsi="Calibri"/>
      <w:kern w:val="2"/>
      <w:sz w:val="18"/>
      <w:szCs w:val="18"/>
    </w:rPr>
  </w:style>
  <w:style w:type="paragraph" w:customStyle="1" w:styleId="49">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0">
    <w:name w:val="表内字体"/>
    <w:basedOn w:val="1"/>
    <w:next w:val="45"/>
    <w:link w:val="51"/>
    <w:qFormat/>
    <w:uiPriority w:val="0"/>
    <w:pPr>
      <w:adjustRightInd w:val="0"/>
      <w:snapToGrid w:val="0"/>
      <w:jc w:val="center"/>
      <w:textAlignment w:val="baseline"/>
    </w:pPr>
    <w:rPr>
      <w:rFonts w:ascii="Times New Roman" w:hAnsi="Times New Roman"/>
      <w:kern w:val="0"/>
      <w:sz w:val="18"/>
      <w:szCs w:val="18"/>
    </w:rPr>
  </w:style>
  <w:style w:type="character" w:customStyle="1" w:styleId="51">
    <w:name w:val="表内字体 Char"/>
    <w:link w:val="50"/>
    <w:qFormat/>
    <w:locked/>
    <w:uiPriority w:val="0"/>
    <w:rPr>
      <w:sz w:val="18"/>
      <w:szCs w:val="18"/>
    </w:rPr>
  </w:style>
  <w:style w:type="character" w:customStyle="1" w:styleId="52">
    <w:name w:val="表内格式 Char1"/>
    <w:link w:val="53"/>
    <w:qFormat/>
    <w:locked/>
    <w:uiPriority w:val="0"/>
    <w:rPr>
      <w:kern w:val="2"/>
      <w:sz w:val="18"/>
    </w:rPr>
  </w:style>
  <w:style w:type="paragraph" w:customStyle="1" w:styleId="53">
    <w:name w:val="表内格式"/>
    <w:basedOn w:val="1"/>
    <w:link w:val="52"/>
    <w:qFormat/>
    <w:uiPriority w:val="0"/>
    <w:pPr>
      <w:jc w:val="center"/>
    </w:pPr>
    <w:rPr>
      <w:rFonts w:ascii="Times New Roman" w:hAnsi="Times New Roman"/>
      <w:sz w:val="18"/>
      <w:szCs w:val="20"/>
    </w:rPr>
  </w:style>
  <w:style w:type="character" w:customStyle="1" w:styleId="54">
    <w:name w:val="文档结构图 Char"/>
    <w:basedOn w:val="25"/>
    <w:link w:val="15"/>
    <w:semiHidden/>
    <w:qFormat/>
    <w:uiPriority w:val="99"/>
    <w:rPr>
      <w:rFonts w:ascii="宋体" w:hAnsi="Calibri"/>
      <w:kern w:val="2"/>
      <w:sz w:val="18"/>
      <w:szCs w:val="18"/>
    </w:rPr>
  </w:style>
  <w:style w:type="character" w:customStyle="1" w:styleId="55">
    <w:name w:val="批注框文本 Char"/>
    <w:basedOn w:val="25"/>
    <w:link w:val="18"/>
    <w:semiHidden/>
    <w:qFormat/>
    <w:uiPriority w:val="99"/>
    <w:rPr>
      <w:rFonts w:ascii="Calibri" w:hAnsi="Calibri"/>
      <w:kern w:val="2"/>
      <w:sz w:val="18"/>
      <w:szCs w:val="18"/>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8">
    <w:name w:val="正文2"/>
    <w:qFormat/>
    <w:uiPriority w:val="0"/>
    <w:pPr>
      <w:jc w:val="both"/>
    </w:pPr>
    <w:rPr>
      <w:rFonts w:ascii="Calibri" w:hAnsi="Calibri" w:eastAsia="宋体" w:cs="Calibri"/>
      <w:kern w:val="2"/>
      <w:sz w:val="21"/>
      <w:szCs w:val="21"/>
      <w:lang w:val="en-US" w:eastAsia="zh-CN" w:bidi="ar-SA"/>
    </w:rPr>
  </w:style>
  <w:style w:type="character" w:customStyle="1" w:styleId="59">
    <w:name w:val="正文文本 Char"/>
    <w:basedOn w:val="25"/>
    <w:link w:val="2"/>
    <w:qFormat/>
    <w:uiPriority w:val="99"/>
    <w:rPr>
      <w:rFonts w:ascii="宋体" w:hAnsi="宋体" w:cs="宋体"/>
      <w:sz w:val="24"/>
      <w:szCs w:val="24"/>
    </w:rPr>
  </w:style>
  <w:style w:type="paragraph" w:customStyle="1" w:styleId="60">
    <w:name w:val="Table Paragraph"/>
    <w:basedOn w:val="1"/>
    <w:qFormat/>
    <w:uiPriority w:val="0"/>
    <w:pPr>
      <w:autoSpaceDE w:val="0"/>
      <w:autoSpaceDN w:val="0"/>
      <w:jc w:val="center"/>
    </w:pPr>
    <w:rPr>
      <w:rFonts w:ascii="宋体" w:hAnsi="宋体" w:cs="宋体"/>
      <w:kern w:val="0"/>
      <w:sz w:val="22"/>
      <w:szCs w:val="22"/>
    </w:rPr>
  </w:style>
  <w:style w:type="paragraph" w:customStyle="1" w:styleId="61">
    <w:name w:val="1-正文"/>
    <w:basedOn w:val="1"/>
    <w:qFormat/>
    <w:uiPriority w:val="0"/>
    <w:pPr>
      <w:spacing w:after="60"/>
      <w:ind w:firstLine="200"/>
    </w:pPr>
  </w:style>
  <w:style w:type="paragraph" w:customStyle="1" w:styleId="62">
    <w:name w:val="正文小四"/>
    <w:basedOn w:val="1"/>
    <w:qFormat/>
    <w:uiPriority w:val="0"/>
    <w:pPr>
      <w:ind w:firstLine="200" w:firstLineChars="200"/>
    </w:pPr>
  </w:style>
  <w:style w:type="paragraph" w:customStyle="1" w:styleId="63">
    <w:name w:val="列出段落1"/>
    <w:basedOn w:val="1"/>
    <w:qFormat/>
    <w:uiPriority w:val="99"/>
    <w:pPr>
      <w:ind w:firstLine="420" w:firstLineChars="200"/>
    </w:pPr>
  </w:style>
  <w:style w:type="paragraph" w:customStyle="1" w:styleId="64">
    <w:name w:val="报告表正文"/>
    <w:basedOn w:val="1"/>
    <w:qFormat/>
    <w:uiPriority w:val="0"/>
    <w:pPr>
      <w:spacing w:line="480" w:lineRule="atLeast"/>
      <w:ind w:firstLine="960" w:firstLineChars="200"/>
    </w:pPr>
    <w:rPr>
      <w:rFonts w:hint="eastAsia"/>
      <w:sz w:val="24"/>
    </w:rPr>
  </w:style>
  <w:style w:type="paragraph" w:customStyle="1" w:styleId="65">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3941</Words>
  <Characters>4401</Characters>
  <Lines>2</Lines>
  <Paragraphs>5</Paragraphs>
  <TotalTime>1</TotalTime>
  <ScaleCrop>false</ScaleCrop>
  <LinksUpToDate>false</LinksUpToDate>
  <CharactersWithSpaces>4424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cp:lastPrinted>2022-01-20T08:07:00Z</cp:lastPrinted>
  <dcterms:modified xsi:type="dcterms:W3CDTF">2023-12-01T05:47:44Z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B348355D12754BC9B41A0EF17C1DAAEF</vt:lpwstr>
  </property>
</Properties>
</file>