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562" w:firstLineChars="20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湖北亿纬动力有限公司第二产业园新建项目</w:t>
      </w:r>
    </w:p>
    <w:p>
      <w:pPr>
        <w:spacing w:line="42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竣工环保验收意见</w:t>
      </w:r>
    </w:p>
    <w:p>
      <w:pPr>
        <w:spacing w:line="420" w:lineRule="exact"/>
        <w:ind w:firstLine="482" w:firstLineChars="200"/>
        <w:jc w:val="left"/>
        <w:rPr>
          <w:rFonts w:ascii="仿宋" w:hAnsi="仿宋" w:eastAsia="仿宋"/>
          <w:b/>
          <w:sz w:val="24"/>
        </w:rPr>
      </w:pPr>
      <w:r>
        <w:rPr>
          <w:rFonts w:hint="eastAsia" w:ascii="仿宋" w:hAnsi="仿宋" w:eastAsia="仿宋"/>
          <w:b/>
          <w:sz w:val="24"/>
        </w:rPr>
        <w:t>2</w:t>
      </w:r>
      <w:r>
        <w:rPr>
          <w:rFonts w:ascii="仿宋" w:hAnsi="仿宋" w:eastAsia="仿宋"/>
          <w:b/>
          <w:sz w:val="24"/>
        </w:rPr>
        <w:t>02</w:t>
      </w:r>
      <w:r>
        <w:rPr>
          <w:rFonts w:hint="eastAsia" w:ascii="仿宋" w:hAnsi="仿宋" w:eastAsia="仿宋"/>
          <w:b/>
          <w:sz w:val="24"/>
          <w:lang w:val="en-US" w:eastAsia="zh-CN"/>
        </w:rPr>
        <w:t>2</w:t>
      </w:r>
      <w:r>
        <w:rPr>
          <w:rFonts w:ascii="仿宋" w:hAnsi="仿宋" w:eastAsia="仿宋"/>
          <w:b/>
          <w:sz w:val="24"/>
        </w:rPr>
        <w:t>年</w:t>
      </w:r>
      <w:r>
        <w:rPr>
          <w:rFonts w:hint="eastAsia" w:ascii="仿宋" w:hAnsi="仿宋" w:eastAsia="仿宋"/>
          <w:b/>
          <w:sz w:val="24"/>
          <w:lang w:val="en-US" w:eastAsia="zh-CN"/>
        </w:rPr>
        <w:t>01</w:t>
      </w:r>
      <w:r>
        <w:rPr>
          <w:rFonts w:ascii="仿宋" w:hAnsi="仿宋" w:eastAsia="仿宋"/>
          <w:b/>
          <w:sz w:val="24"/>
        </w:rPr>
        <w:t>月</w:t>
      </w:r>
      <w:r>
        <w:rPr>
          <w:rFonts w:hint="eastAsia" w:ascii="仿宋" w:hAnsi="仿宋" w:eastAsia="仿宋"/>
          <w:b/>
          <w:sz w:val="24"/>
        </w:rPr>
        <w:t>1</w:t>
      </w:r>
      <w:r>
        <w:rPr>
          <w:rFonts w:hint="eastAsia" w:ascii="仿宋" w:hAnsi="仿宋" w:eastAsia="仿宋"/>
          <w:b/>
          <w:sz w:val="24"/>
          <w:lang w:val="en-US" w:eastAsia="zh-CN"/>
        </w:rPr>
        <w:t>7</w:t>
      </w:r>
      <w:r>
        <w:rPr>
          <w:rFonts w:ascii="仿宋" w:hAnsi="仿宋" w:eastAsia="仿宋"/>
          <w:b/>
          <w:sz w:val="24"/>
        </w:rPr>
        <w:t>日，</w:t>
      </w:r>
      <w:r>
        <w:rPr>
          <w:rFonts w:hint="eastAsia" w:ascii="仿宋" w:hAnsi="仿宋" w:eastAsia="仿宋"/>
          <w:b/>
          <w:sz w:val="24"/>
          <w:lang w:eastAsia="zh-CN"/>
        </w:rPr>
        <w:t>湖北亿纬动力有限公司</w:t>
      </w:r>
      <w:r>
        <w:rPr>
          <w:rFonts w:ascii="仿宋" w:hAnsi="仿宋" w:eastAsia="仿宋"/>
          <w:b/>
          <w:sz w:val="24"/>
        </w:rPr>
        <w:t>根据</w:t>
      </w:r>
      <w:r>
        <w:rPr>
          <w:rFonts w:hint="eastAsia" w:ascii="仿宋" w:hAnsi="仿宋" w:eastAsia="仿宋"/>
          <w:b/>
          <w:sz w:val="24"/>
        </w:rPr>
        <w:t>《</w:t>
      </w:r>
      <w:r>
        <w:rPr>
          <w:rFonts w:hint="eastAsia" w:ascii="仿宋" w:hAnsi="仿宋" w:eastAsia="仿宋"/>
          <w:b/>
          <w:sz w:val="24"/>
          <w:lang w:eastAsia="zh-CN"/>
        </w:rPr>
        <w:t>湖北亿纬动力有限公司第二产业园新建项目</w:t>
      </w:r>
      <w:r>
        <w:rPr>
          <w:rFonts w:hint="eastAsia" w:ascii="仿宋" w:hAnsi="仿宋" w:eastAsia="仿宋"/>
          <w:b/>
          <w:sz w:val="24"/>
        </w:rPr>
        <w:t>竣工环境保护验收监测报告表》</w:t>
      </w:r>
      <w:r>
        <w:rPr>
          <w:rFonts w:ascii="仿宋" w:hAnsi="仿宋" w:eastAsia="仿宋"/>
          <w:b/>
          <w:sz w:val="24"/>
        </w:rPr>
        <w:t>，</w:t>
      </w:r>
      <w:r>
        <w:rPr>
          <w:rFonts w:hint="eastAsia" w:ascii="仿宋" w:hAnsi="仿宋" w:eastAsia="仿宋" w:cs="仿宋"/>
          <w:b/>
          <w:bCs/>
          <w:sz w:val="24"/>
        </w:rPr>
        <w:t>对照</w:t>
      </w:r>
      <w:r>
        <w:rPr>
          <w:rFonts w:hint="eastAsia" w:ascii="仿宋" w:hAnsi="仿宋" w:eastAsia="仿宋" w:cs="仿宋"/>
          <w:b/>
          <w:bCs/>
          <w:sz w:val="24"/>
          <w:lang w:val="zh-CN"/>
        </w:rPr>
        <w:t>《建设项目环境保护管理条例》、</w:t>
      </w:r>
      <w:r>
        <w:rPr>
          <w:rFonts w:hint="eastAsia" w:ascii="仿宋" w:hAnsi="仿宋" w:eastAsia="仿宋" w:cs="仿宋"/>
          <w:b/>
          <w:bCs/>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kern w:val="0"/>
          <w:sz w:val="24"/>
        </w:rPr>
        <w:t>。</w:t>
      </w:r>
    </w:p>
    <w:p>
      <w:pPr>
        <w:spacing w:line="312" w:lineRule="auto"/>
        <w:ind w:firstLine="482" w:firstLineChars="200"/>
        <w:rPr>
          <w:rFonts w:ascii="仿宋" w:hAnsi="仿宋" w:eastAsia="仿宋" w:cs="仿宋"/>
          <w:sz w:val="24"/>
        </w:rPr>
      </w:pPr>
      <w:r>
        <w:rPr>
          <w:rFonts w:hint="eastAsia" w:ascii="仿宋" w:hAnsi="仿宋" w:eastAsia="仿宋" w:cs="仿宋"/>
          <w:b/>
          <w:bCs/>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p>
    <w:p>
      <w:pPr>
        <w:spacing w:line="440" w:lineRule="exact"/>
        <w:ind w:firstLine="482" w:firstLineChars="200"/>
        <w:jc w:val="left"/>
        <w:rPr>
          <w:rFonts w:ascii="仿宋" w:hAnsi="仿宋" w:eastAsia="仿宋"/>
          <w:b/>
          <w:sz w:val="24"/>
        </w:rPr>
      </w:pPr>
      <w:r>
        <w:rPr>
          <w:rFonts w:ascii="仿宋" w:hAnsi="仿宋" w:eastAsia="仿宋"/>
          <w:b/>
          <w:sz w:val="24"/>
        </w:rPr>
        <w:t>一、工程建设基本情况</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1、建设地点、规模、主要建设内容</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lang w:eastAsia="zh-CN"/>
        </w:rPr>
        <w:t>湖北亿纬动力有限公司第二产业园新建</w:t>
      </w:r>
      <w:r>
        <w:rPr>
          <w:rFonts w:hint="eastAsia" w:ascii="仿宋" w:hAnsi="仿宋" w:eastAsia="仿宋" w:cs="宋体"/>
          <w:b/>
          <w:kern w:val="0"/>
          <w:sz w:val="24"/>
        </w:rPr>
        <w:t>项目位于湖北省</w:t>
      </w:r>
      <w:r>
        <w:rPr>
          <w:rFonts w:hint="eastAsia" w:ascii="仿宋" w:hAnsi="仿宋" w:eastAsia="仿宋" w:cs="宋体"/>
          <w:b/>
          <w:kern w:val="0"/>
          <w:sz w:val="24"/>
          <w:lang w:eastAsia="zh-CN"/>
        </w:rPr>
        <w:t>荆门市高新区</w:t>
      </w:r>
      <w:r>
        <w:rPr>
          <w:rFonts w:hint="eastAsia" w:ascii="仿宋" w:hAnsi="仿宋" w:eastAsia="仿宋" w:cs="宋体"/>
          <w:b/>
          <w:kern w:val="0"/>
          <w:sz w:val="24"/>
          <w:lang w:val="en-US" w:eastAsia="zh-CN"/>
        </w:rPr>
        <w:t>·</w:t>
      </w:r>
      <w:r>
        <w:rPr>
          <w:rFonts w:hint="eastAsia" w:ascii="仿宋" w:hAnsi="仿宋" w:eastAsia="仿宋" w:cs="宋体"/>
          <w:b/>
          <w:kern w:val="0"/>
          <w:sz w:val="24"/>
          <w:lang w:eastAsia="zh-CN"/>
        </w:rPr>
        <w:t>掇刀区龙井大道</w:t>
      </w:r>
      <w:r>
        <w:rPr>
          <w:rFonts w:hint="eastAsia" w:ascii="仿宋" w:hAnsi="仿宋" w:eastAsia="仿宋" w:cs="宋体"/>
          <w:b/>
          <w:kern w:val="0"/>
          <w:sz w:val="24"/>
          <w:lang w:val="en-US" w:eastAsia="zh-CN"/>
        </w:rPr>
        <w:t>318号</w:t>
      </w:r>
      <w:r>
        <w:rPr>
          <w:rFonts w:hint="eastAsia" w:ascii="仿宋" w:hAnsi="仿宋" w:eastAsia="仿宋" w:cs="宋体"/>
          <w:b/>
          <w:kern w:val="0"/>
          <w:sz w:val="24"/>
        </w:rPr>
        <w:t>，项目于202</w:t>
      </w:r>
      <w:r>
        <w:rPr>
          <w:rFonts w:hint="eastAsia" w:ascii="仿宋" w:hAnsi="仿宋" w:eastAsia="仿宋" w:cs="宋体"/>
          <w:b/>
          <w:kern w:val="0"/>
          <w:sz w:val="24"/>
          <w:lang w:val="en-US" w:eastAsia="zh-CN"/>
        </w:rPr>
        <w:t>0</w:t>
      </w:r>
      <w:r>
        <w:rPr>
          <w:rFonts w:hint="eastAsia" w:ascii="仿宋" w:hAnsi="仿宋" w:eastAsia="仿宋" w:cs="宋体"/>
          <w:b/>
          <w:kern w:val="0"/>
          <w:sz w:val="24"/>
        </w:rPr>
        <w:t>年</w:t>
      </w:r>
      <w:r>
        <w:rPr>
          <w:rFonts w:hint="eastAsia" w:ascii="仿宋" w:hAnsi="仿宋" w:eastAsia="仿宋" w:cs="宋体"/>
          <w:b/>
          <w:kern w:val="0"/>
          <w:sz w:val="24"/>
          <w:lang w:val="en-US" w:eastAsia="zh-CN"/>
        </w:rPr>
        <w:t>10</w:t>
      </w:r>
      <w:r>
        <w:rPr>
          <w:rFonts w:hint="eastAsia" w:ascii="仿宋" w:hAnsi="仿宋" w:eastAsia="仿宋" w:cs="宋体"/>
          <w:b/>
          <w:kern w:val="0"/>
          <w:sz w:val="24"/>
        </w:rPr>
        <w:t>月在</w:t>
      </w:r>
      <w:r>
        <w:rPr>
          <w:rFonts w:hint="eastAsia" w:ascii="仿宋" w:hAnsi="仿宋" w:eastAsia="仿宋" w:cs="宋体"/>
          <w:b/>
          <w:kern w:val="0"/>
          <w:sz w:val="24"/>
          <w:lang w:eastAsia="zh-CN"/>
        </w:rPr>
        <w:t>第二产业园规划</w:t>
      </w:r>
      <w:r>
        <w:rPr>
          <w:rFonts w:hint="eastAsia" w:ascii="仿宋" w:hAnsi="仿宋" w:eastAsia="仿宋" w:cs="宋体"/>
          <w:b/>
          <w:kern w:val="0"/>
          <w:sz w:val="24"/>
        </w:rPr>
        <w:t>空地在内建设</w:t>
      </w:r>
      <w:r>
        <w:rPr>
          <w:rFonts w:hint="eastAsia" w:ascii="仿宋" w:hAnsi="仿宋" w:eastAsia="仿宋" w:cs="宋体"/>
          <w:b/>
          <w:kern w:val="0"/>
          <w:sz w:val="24"/>
          <w:lang w:eastAsia="zh-CN"/>
        </w:rPr>
        <w:t>电池制造车间</w:t>
      </w:r>
      <w:r>
        <w:rPr>
          <w:rFonts w:hint="eastAsia" w:ascii="仿宋" w:hAnsi="仿宋" w:eastAsia="仿宋" w:cs="宋体"/>
          <w:b/>
          <w:kern w:val="0"/>
          <w:sz w:val="24"/>
        </w:rPr>
        <w:t>、组装（PACK）车间、半成品仓库、原材料仓库</w:t>
      </w:r>
      <w:r>
        <w:rPr>
          <w:rFonts w:hint="eastAsia" w:ascii="仿宋" w:hAnsi="仿宋" w:eastAsia="仿宋" w:cs="宋体"/>
          <w:b/>
          <w:kern w:val="0"/>
          <w:sz w:val="24"/>
          <w:lang w:eastAsia="zh-CN"/>
        </w:rPr>
        <w:t>、</w:t>
      </w:r>
      <w:r>
        <w:rPr>
          <w:rFonts w:hint="eastAsia" w:ascii="仿宋" w:hAnsi="仿宋" w:eastAsia="仿宋" w:cs="宋体"/>
          <w:b/>
          <w:kern w:val="0"/>
          <w:sz w:val="24"/>
        </w:rPr>
        <w:t>NMP（正极溶剂）泵房</w:t>
      </w:r>
      <w:r>
        <w:rPr>
          <w:rFonts w:hint="eastAsia" w:ascii="仿宋" w:hAnsi="仿宋" w:eastAsia="仿宋" w:cs="宋体"/>
          <w:b/>
          <w:kern w:val="0"/>
          <w:sz w:val="24"/>
          <w:lang w:eastAsia="zh-CN"/>
        </w:rPr>
        <w:t>、</w:t>
      </w:r>
      <w:r>
        <w:rPr>
          <w:rFonts w:hint="eastAsia" w:ascii="仿宋" w:hAnsi="仿宋" w:eastAsia="仿宋" w:cs="宋体"/>
          <w:b/>
          <w:kern w:val="0"/>
          <w:sz w:val="24"/>
        </w:rPr>
        <w:t>NMP回收间，产品仓库</w:t>
      </w:r>
      <w:r>
        <w:rPr>
          <w:rFonts w:hint="eastAsia" w:ascii="仿宋" w:hAnsi="仿宋" w:eastAsia="仿宋" w:cs="宋体"/>
          <w:b/>
          <w:kern w:val="0"/>
          <w:sz w:val="24"/>
          <w:lang w:eastAsia="zh-CN"/>
        </w:rPr>
        <w:t>和</w:t>
      </w:r>
      <w:r>
        <w:rPr>
          <w:rFonts w:hint="eastAsia" w:ascii="仿宋" w:hAnsi="仿宋" w:eastAsia="仿宋" w:cs="宋体"/>
          <w:b/>
          <w:kern w:val="0"/>
          <w:sz w:val="24"/>
        </w:rPr>
        <w:t>NMP（正极溶剂）储罐依</w:t>
      </w:r>
      <w:r>
        <w:rPr>
          <w:rFonts w:hint="eastAsia" w:ascii="仿宋" w:hAnsi="仿宋" w:eastAsia="仿宋" w:cs="宋体"/>
          <w:b/>
          <w:kern w:val="0"/>
          <w:sz w:val="24"/>
          <w:lang w:eastAsia="zh-CN"/>
        </w:rPr>
        <w:t>、</w:t>
      </w:r>
      <w:r>
        <w:rPr>
          <w:rFonts w:hint="eastAsia" w:ascii="仿宋" w:hAnsi="仿宋" w:eastAsia="仿宋" w:cs="宋体"/>
          <w:b/>
          <w:kern w:val="0"/>
          <w:sz w:val="24"/>
        </w:rPr>
        <w:t>一般工业固废和危险废物暂存间</w:t>
      </w:r>
      <w:r>
        <w:rPr>
          <w:rFonts w:hint="eastAsia" w:ascii="仿宋" w:hAnsi="仿宋" w:eastAsia="仿宋" w:cs="宋体"/>
          <w:b/>
          <w:kern w:val="0"/>
          <w:sz w:val="24"/>
          <w:lang w:eastAsia="zh-CN"/>
        </w:rPr>
        <w:t>以及生产废水处理依</w:t>
      </w:r>
      <w:r>
        <w:rPr>
          <w:rFonts w:hint="eastAsia" w:ascii="仿宋" w:hAnsi="仿宋" w:eastAsia="仿宋" w:cs="宋体"/>
          <w:b/>
          <w:kern w:val="0"/>
          <w:sz w:val="24"/>
        </w:rPr>
        <w:t>托</w:t>
      </w:r>
      <w:r>
        <w:rPr>
          <w:rFonts w:hint="eastAsia" w:ascii="仿宋" w:hAnsi="仿宋" w:eastAsia="仿宋" w:cs="宋体"/>
          <w:b/>
          <w:kern w:val="0"/>
          <w:sz w:val="24"/>
          <w:lang w:eastAsia="zh-CN"/>
        </w:rPr>
        <w:t>原有</w:t>
      </w:r>
      <w:r>
        <w:rPr>
          <w:rFonts w:hint="eastAsia" w:ascii="仿宋" w:hAnsi="仿宋" w:eastAsia="仿宋" w:cs="宋体"/>
          <w:b/>
          <w:kern w:val="0"/>
          <w:sz w:val="24"/>
        </w:rPr>
        <w:t>项目</w:t>
      </w:r>
      <w:r>
        <w:rPr>
          <w:rFonts w:hint="eastAsia" w:ascii="仿宋" w:hAnsi="仿宋" w:eastAsia="仿宋" w:cs="宋体"/>
          <w:b/>
          <w:kern w:val="0"/>
          <w:sz w:val="24"/>
          <w:lang w:eastAsia="zh-CN"/>
        </w:rPr>
        <w:t>，</w:t>
      </w:r>
      <w:r>
        <w:rPr>
          <w:rFonts w:hint="eastAsia" w:ascii="仿宋" w:hAnsi="仿宋" w:eastAsia="仿宋" w:cs="宋体"/>
          <w:b/>
          <w:kern w:val="0"/>
          <w:sz w:val="24"/>
          <w:lang w:val="sq-AL"/>
        </w:rPr>
        <w:t>项目建成后，可达到年产3GWh磷酸铁锂储能电池的生产规模。</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2、建设过程及环保审批情况</w:t>
      </w:r>
    </w:p>
    <w:p>
      <w:pPr>
        <w:widowControl/>
        <w:spacing w:line="440" w:lineRule="exact"/>
        <w:ind w:firstLine="482" w:firstLineChars="200"/>
        <w:jc w:val="left"/>
        <w:rPr>
          <w:rFonts w:hint="eastAsia" w:ascii="仿宋" w:hAnsi="仿宋" w:eastAsia="仿宋" w:cs="宋体"/>
          <w:b/>
          <w:kern w:val="0"/>
          <w:sz w:val="24"/>
          <w:lang w:val="sq-AL" w:eastAsia="zh-CN"/>
        </w:rPr>
      </w:pPr>
      <w:r>
        <w:rPr>
          <w:rFonts w:hint="eastAsia" w:ascii="仿宋" w:hAnsi="仿宋" w:eastAsia="仿宋" w:cs="宋体"/>
          <w:b/>
          <w:kern w:val="0"/>
          <w:sz w:val="24"/>
          <w:lang w:eastAsia="zh-CN"/>
        </w:rPr>
        <w:t>湖北亿纬动力有限公司</w:t>
      </w:r>
      <w:r>
        <w:rPr>
          <w:rFonts w:hint="eastAsia" w:ascii="仿宋" w:hAnsi="仿宋" w:eastAsia="仿宋" w:cs="宋体"/>
          <w:b/>
          <w:kern w:val="0"/>
          <w:sz w:val="24"/>
        </w:rPr>
        <w:t>于20</w:t>
      </w:r>
      <w:r>
        <w:rPr>
          <w:rFonts w:hint="eastAsia" w:ascii="仿宋" w:hAnsi="仿宋" w:eastAsia="仿宋" w:cs="宋体"/>
          <w:b/>
          <w:kern w:val="0"/>
          <w:sz w:val="24"/>
          <w:lang w:val="en-US" w:eastAsia="zh-CN"/>
        </w:rPr>
        <w:t>20</w:t>
      </w:r>
      <w:r>
        <w:rPr>
          <w:rFonts w:hint="eastAsia" w:ascii="仿宋" w:hAnsi="仿宋" w:eastAsia="仿宋" w:cs="宋体"/>
          <w:b/>
          <w:kern w:val="0"/>
          <w:sz w:val="24"/>
        </w:rPr>
        <w:t>年</w:t>
      </w:r>
      <w:r>
        <w:rPr>
          <w:rFonts w:hint="eastAsia" w:ascii="仿宋" w:hAnsi="仿宋" w:eastAsia="仿宋" w:cs="宋体"/>
          <w:b/>
          <w:kern w:val="0"/>
          <w:sz w:val="24"/>
          <w:lang w:val="en-US" w:eastAsia="zh-CN"/>
        </w:rPr>
        <w:t>9</w:t>
      </w:r>
      <w:r>
        <w:rPr>
          <w:rFonts w:hint="eastAsia" w:ascii="仿宋" w:hAnsi="仿宋" w:eastAsia="仿宋" w:cs="宋体"/>
          <w:b/>
          <w:kern w:val="0"/>
          <w:sz w:val="24"/>
        </w:rPr>
        <w:t>月委托</w:t>
      </w:r>
      <w:r>
        <w:rPr>
          <w:rFonts w:hint="eastAsia" w:ascii="仿宋" w:hAnsi="仿宋" w:eastAsia="仿宋" w:cs="宋体"/>
          <w:b/>
          <w:kern w:val="0"/>
          <w:sz w:val="24"/>
          <w:lang w:eastAsia="zh-CN"/>
        </w:rPr>
        <w:t>江西恺远环保科技有限公司</w:t>
      </w:r>
      <w:r>
        <w:rPr>
          <w:rFonts w:hint="eastAsia" w:ascii="仿宋" w:hAnsi="仿宋" w:eastAsia="仿宋" w:cs="宋体"/>
          <w:b/>
          <w:kern w:val="0"/>
          <w:sz w:val="24"/>
        </w:rPr>
        <w:t>编制完成了《</w:t>
      </w:r>
      <w:r>
        <w:rPr>
          <w:rFonts w:hint="eastAsia" w:ascii="仿宋" w:hAnsi="仿宋" w:eastAsia="仿宋" w:cs="宋体"/>
          <w:b/>
          <w:kern w:val="0"/>
          <w:sz w:val="24"/>
          <w:lang w:eastAsia="zh-CN"/>
        </w:rPr>
        <w:t>湖北亿纬动力有限公司第二产业园新建项目</w:t>
      </w:r>
      <w:r>
        <w:rPr>
          <w:rFonts w:hint="eastAsia" w:ascii="仿宋" w:hAnsi="仿宋" w:eastAsia="仿宋" w:cs="宋体"/>
          <w:b/>
          <w:kern w:val="0"/>
          <w:sz w:val="24"/>
        </w:rPr>
        <w:t>环境影响报告表》</w:t>
      </w:r>
      <w:r>
        <w:rPr>
          <w:rFonts w:hint="eastAsia" w:ascii="仿宋" w:hAnsi="仿宋" w:eastAsia="仿宋" w:cs="宋体"/>
          <w:b/>
          <w:kern w:val="0"/>
          <w:sz w:val="24"/>
          <w:lang w:eastAsia="zh-CN"/>
        </w:rPr>
        <w:t>，</w:t>
      </w:r>
      <w:r>
        <w:rPr>
          <w:rFonts w:hint="eastAsia" w:ascii="仿宋" w:hAnsi="仿宋" w:eastAsia="仿宋" w:cs="宋体"/>
          <w:b/>
          <w:kern w:val="0"/>
          <w:sz w:val="24"/>
          <w:lang w:val="sq-AL" w:eastAsia="zh-CN"/>
        </w:rPr>
        <w:t>荆门市生态环境局掇刀分局对该项目的环境影响报告表进行了批复（荆环掇审[20</w:t>
      </w:r>
      <w:r>
        <w:rPr>
          <w:rFonts w:hint="eastAsia" w:ascii="仿宋" w:hAnsi="仿宋" w:eastAsia="仿宋" w:cs="宋体"/>
          <w:b/>
          <w:kern w:val="0"/>
          <w:sz w:val="24"/>
          <w:lang w:val="en-US" w:eastAsia="zh-CN"/>
        </w:rPr>
        <w:t>21</w:t>
      </w:r>
      <w:r>
        <w:rPr>
          <w:rFonts w:hint="eastAsia" w:ascii="仿宋" w:hAnsi="仿宋" w:eastAsia="仿宋" w:cs="宋体"/>
          <w:b/>
          <w:kern w:val="0"/>
          <w:sz w:val="24"/>
          <w:lang w:val="sq-AL" w:eastAsia="zh-CN"/>
        </w:rPr>
        <w:t>]</w:t>
      </w:r>
      <w:r>
        <w:rPr>
          <w:rFonts w:hint="eastAsia" w:ascii="仿宋" w:hAnsi="仿宋" w:eastAsia="仿宋" w:cs="宋体"/>
          <w:b/>
          <w:kern w:val="0"/>
          <w:sz w:val="24"/>
          <w:lang w:val="en-US" w:eastAsia="zh-CN"/>
        </w:rPr>
        <w:t>24</w:t>
      </w:r>
      <w:r>
        <w:rPr>
          <w:rFonts w:hint="eastAsia" w:ascii="仿宋" w:hAnsi="仿宋" w:eastAsia="仿宋" w:cs="宋体"/>
          <w:b/>
          <w:kern w:val="0"/>
          <w:sz w:val="24"/>
          <w:lang w:val="sq-AL" w:eastAsia="zh-CN"/>
        </w:rPr>
        <w:t>号）。</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本项目于20</w:t>
      </w:r>
      <w:r>
        <w:rPr>
          <w:rFonts w:hint="eastAsia" w:ascii="仿宋" w:hAnsi="仿宋" w:eastAsia="仿宋" w:cs="宋体"/>
          <w:b/>
          <w:kern w:val="0"/>
          <w:sz w:val="24"/>
          <w:lang w:val="en-US" w:eastAsia="zh-CN"/>
        </w:rPr>
        <w:t>20</w:t>
      </w:r>
      <w:r>
        <w:rPr>
          <w:rFonts w:hint="eastAsia" w:ascii="仿宋" w:hAnsi="仿宋" w:eastAsia="仿宋" w:cs="宋体"/>
          <w:b/>
          <w:kern w:val="0"/>
          <w:sz w:val="24"/>
        </w:rPr>
        <w:t>年</w:t>
      </w:r>
      <w:r>
        <w:rPr>
          <w:rFonts w:hint="eastAsia" w:ascii="仿宋" w:hAnsi="仿宋" w:eastAsia="仿宋" w:cs="宋体"/>
          <w:b/>
          <w:kern w:val="0"/>
          <w:sz w:val="24"/>
          <w:lang w:val="en-US" w:eastAsia="zh-CN"/>
        </w:rPr>
        <w:t>10</w:t>
      </w:r>
      <w:r>
        <w:rPr>
          <w:rFonts w:hint="eastAsia" w:ascii="仿宋" w:hAnsi="仿宋" w:eastAsia="仿宋" w:cs="宋体"/>
          <w:b/>
          <w:kern w:val="0"/>
          <w:sz w:val="24"/>
        </w:rPr>
        <w:t>月开工建设，20</w:t>
      </w:r>
      <w:r>
        <w:rPr>
          <w:rFonts w:hint="eastAsia" w:ascii="仿宋" w:hAnsi="仿宋" w:eastAsia="仿宋" w:cs="宋体"/>
          <w:b/>
          <w:kern w:val="0"/>
          <w:sz w:val="24"/>
          <w:lang w:val="en-US" w:eastAsia="zh-CN"/>
        </w:rPr>
        <w:t>21</w:t>
      </w:r>
      <w:r>
        <w:rPr>
          <w:rFonts w:hint="eastAsia" w:ascii="仿宋" w:hAnsi="仿宋" w:eastAsia="仿宋" w:cs="宋体"/>
          <w:b/>
          <w:kern w:val="0"/>
          <w:sz w:val="24"/>
        </w:rPr>
        <w:t>年</w:t>
      </w:r>
      <w:r>
        <w:rPr>
          <w:rFonts w:hint="eastAsia" w:ascii="仿宋" w:hAnsi="仿宋" w:eastAsia="仿宋" w:cs="宋体"/>
          <w:b/>
          <w:kern w:val="0"/>
          <w:sz w:val="24"/>
          <w:lang w:val="en-US" w:eastAsia="zh-CN"/>
        </w:rPr>
        <w:t>7</w:t>
      </w:r>
      <w:r>
        <w:rPr>
          <w:rFonts w:hint="eastAsia" w:ascii="仿宋" w:hAnsi="仿宋" w:eastAsia="仿宋" w:cs="宋体"/>
          <w:b/>
          <w:kern w:val="0"/>
          <w:sz w:val="24"/>
        </w:rPr>
        <w:t>月开始调试，截至目前，项目各生产设施，环保设备等均能</w:t>
      </w:r>
      <w:r>
        <w:rPr>
          <w:rFonts w:hint="eastAsia" w:ascii="仿宋" w:hAnsi="仿宋" w:eastAsia="仿宋" w:cs="宋体"/>
          <w:b/>
          <w:kern w:val="0"/>
          <w:sz w:val="24"/>
          <w:lang w:eastAsia="zh-CN"/>
        </w:rPr>
        <w:t>稳定</w:t>
      </w:r>
      <w:r>
        <w:rPr>
          <w:rFonts w:hint="eastAsia" w:ascii="仿宋" w:hAnsi="仿宋" w:eastAsia="仿宋" w:cs="宋体"/>
          <w:b/>
          <w:kern w:val="0"/>
          <w:sz w:val="24"/>
        </w:rPr>
        <w:t>运行，达到竣工环境保护验收要求。</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3</w:t>
      </w:r>
      <w:r>
        <w:rPr>
          <w:rFonts w:ascii="仿宋" w:hAnsi="仿宋" w:eastAsia="仿宋"/>
          <w:b/>
          <w:sz w:val="24"/>
        </w:rPr>
        <w:t>、</w:t>
      </w:r>
      <w:r>
        <w:rPr>
          <w:rFonts w:hint="eastAsia" w:ascii="仿宋" w:hAnsi="仿宋" w:eastAsia="仿宋"/>
          <w:b/>
          <w:sz w:val="24"/>
        </w:rPr>
        <w:t>投资情况</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项目实际总投资</w:t>
      </w:r>
      <w:r>
        <w:rPr>
          <w:rFonts w:hint="eastAsia" w:ascii="仿宋" w:hAnsi="仿宋" w:eastAsia="仿宋"/>
          <w:b/>
          <w:sz w:val="24"/>
          <w:lang w:val="en-US" w:eastAsia="zh-CN"/>
        </w:rPr>
        <w:t>40100</w:t>
      </w:r>
      <w:r>
        <w:rPr>
          <w:rFonts w:hint="eastAsia" w:ascii="仿宋" w:hAnsi="仿宋" w:eastAsia="仿宋"/>
          <w:b/>
          <w:sz w:val="24"/>
        </w:rPr>
        <w:t>万元，其中环保投资</w:t>
      </w:r>
      <w:r>
        <w:rPr>
          <w:rFonts w:hint="eastAsia" w:ascii="仿宋" w:hAnsi="仿宋" w:eastAsia="仿宋"/>
          <w:b/>
          <w:sz w:val="24"/>
          <w:lang w:val="en-US" w:eastAsia="zh-CN"/>
        </w:rPr>
        <w:t>1556</w:t>
      </w:r>
      <w:r>
        <w:rPr>
          <w:rFonts w:hint="eastAsia" w:ascii="仿宋" w:hAnsi="仿宋" w:eastAsia="仿宋"/>
          <w:b/>
          <w:sz w:val="24"/>
        </w:rPr>
        <w:t>万元，环保投资占总投资的比例为3.</w:t>
      </w:r>
      <w:r>
        <w:rPr>
          <w:rFonts w:hint="eastAsia" w:ascii="仿宋" w:hAnsi="仿宋" w:eastAsia="仿宋"/>
          <w:b/>
          <w:sz w:val="24"/>
          <w:lang w:val="en-US" w:eastAsia="zh-CN"/>
        </w:rPr>
        <w:t>88</w:t>
      </w:r>
      <w:r>
        <w:rPr>
          <w:rFonts w:hint="eastAsia" w:ascii="仿宋" w:hAnsi="仿宋" w:eastAsia="仿宋"/>
          <w:b/>
          <w:sz w:val="24"/>
        </w:rPr>
        <w:t>%。</w:t>
      </w:r>
    </w:p>
    <w:p>
      <w:pPr>
        <w:widowControl/>
        <w:spacing w:line="440" w:lineRule="exact"/>
        <w:ind w:firstLine="482" w:firstLineChars="200"/>
        <w:jc w:val="left"/>
        <w:rPr>
          <w:rFonts w:eastAsia="仿宋"/>
        </w:rPr>
      </w:pPr>
      <w:r>
        <w:rPr>
          <w:rFonts w:hint="eastAsia" w:ascii="仿宋" w:hAnsi="仿宋" w:eastAsia="仿宋"/>
          <w:b/>
          <w:sz w:val="24"/>
        </w:rPr>
        <w:t>4、验收范围</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本次验收范围</w:t>
      </w:r>
      <w:r>
        <w:rPr>
          <w:rFonts w:hint="eastAsia" w:ascii="仿宋" w:hAnsi="仿宋" w:eastAsia="仿宋"/>
          <w:b/>
          <w:sz w:val="24"/>
          <w:lang w:eastAsia="zh-CN"/>
        </w:rPr>
        <w:t>包括</w:t>
      </w:r>
      <w:r>
        <w:rPr>
          <w:rFonts w:hint="eastAsia" w:ascii="仿宋" w:hAnsi="仿宋" w:eastAsia="仿宋" w:cs="宋体"/>
          <w:b/>
          <w:kern w:val="0"/>
          <w:sz w:val="24"/>
          <w:lang w:eastAsia="zh-CN"/>
        </w:rPr>
        <w:t>电池制造车间</w:t>
      </w:r>
      <w:r>
        <w:rPr>
          <w:rFonts w:hint="eastAsia" w:ascii="仿宋" w:hAnsi="仿宋" w:eastAsia="仿宋" w:cs="宋体"/>
          <w:b/>
          <w:kern w:val="0"/>
          <w:sz w:val="24"/>
        </w:rPr>
        <w:t>、组装（PACK）车间、半成品仓库、原材料仓库</w:t>
      </w:r>
      <w:r>
        <w:rPr>
          <w:rFonts w:hint="eastAsia" w:ascii="仿宋" w:hAnsi="仿宋" w:eastAsia="仿宋" w:cs="宋体"/>
          <w:b/>
          <w:kern w:val="0"/>
          <w:sz w:val="24"/>
          <w:lang w:eastAsia="zh-CN"/>
        </w:rPr>
        <w:t>、</w:t>
      </w:r>
      <w:r>
        <w:rPr>
          <w:rFonts w:hint="eastAsia" w:ascii="仿宋" w:hAnsi="仿宋" w:eastAsia="仿宋" w:cs="宋体"/>
          <w:b/>
          <w:kern w:val="0"/>
          <w:sz w:val="24"/>
        </w:rPr>
        <w:t>NMP（正极溶剂）泵房</w:t>
      </w:r>
      <w:r>
        <w:rPr>
          <w:rFonts w:hint="eastAsia" w:ascii="仿宋" w:hAnsi="仿宋" w:eastAsia="仿宋" w:cs="宋体"/>
          <w:b/>
          <w:kern w:val="0"/>
          <w:sz w:val="24"/>
          <w:lang w:eastAsia="zh-CN"/>
        </w:rPr>
        <w:t>、</w:t>
      </w:r>
      <w:r>
        <w:rPr>
          <w:rFonts w:hint="eastAsia" w:ascii="仿宋" w:hAnsi="仿宋" w:eastAsia="仿宋" w:cs="宋体"/>
          <w:b/>
          <w:kern w:val="0"/>
          <w:sz w:val="24"/>
        </w:rPr>
        <w:t>NMP回收间</w:t>
      </w:r>
      <w:r>
        <w:rPr>
          <w:rFonts w:hint="eastAsia" w:ascii="仿宋" w:hAnsi="仿宋" w:eastAsia="仿宋" w:cs="宋体"/>
          <w:b/>
          <w:kern w:val="0"/>
          <w:sz w:val="24"/>
          <w:lang w:eastAsia="zh-CN"/>
        </w:rPr>
        <w:t>及相关环保设施</w:t>
      </w:r>
      <w:r>
        <w:rPr>
          <w:rFonts w:hint="eastAsia" w:ascii="仿宋" w:hAnsi="仿宋" w:eastAsia="仿宋"/>
          <w:b/>
          <w:sz w:val="24"/>
        </w:rPr>
        <w:t>，生产规模为年产</w:t>
      </w:r>
      <w:r>
        <w:rPr>
          <w:rFonts w:hint="eastAsia" w:ascii="仿宋" w:hAnsi="仿宋" w:eastAsia="仿宋"/>
          <w:b/>
          <w:sz w:val="24"/>
          <w:lang w:eastAsia="zh-CN"/>
        </w:rPr>
        <w:t>硫酸铁锂电池</w:t>
      </w:r>
      <w:r>
        <w:rPr>
          <w:rFonts w:hint="eastAsia" w:ascii="仿宋" w:hAnsi="仿宋" w:eastAsia="仿宋"/>
          <w:b/>
          <w:sz w:val="24"/>
          <w:lang w:val="en-US" w:eastAsia="zh-CN"/>
        </w:rPr>
        <w:t>3G wh/a</w:t>
      </w:r>
      <w:r>
        <w:rPr>
          <w:rFonts w:hint="eastAsia" w:ascii="仿宋" w:hAnsi="仿宋" w:eastAsia="仿宋"/>
          <w:b/>
          <w:sz w:val="24"/>
        </w:rPr>
        <w:t>。</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二、工程变动情况</w:t>
      </w:r>
    </w:p>
    <w:p>
      <w:pPr>
        <w:widowControl/>
        <w:spacing w:line="440" w:lineRule="exact"/>
        <w:ind w:firstLine="482" w:firstLineChars="200"/>
        <w:jc w:val="left"/>
        <w:rPr>
          <w:rFonts w:ascii="仿宋" w:hAnsi="仿宋" w:eastAsia="仿宋"/>
          <w:b/>
          <w:sz w:val="24"/>
        </w:rPr>
      </w:pPr>
      <w:r>
        <w:rPr>
          <w:rFonts w:hint="eastAsia" w:ascii="仿宋" w:hAnsi="仿宋" w:eastAsia="仿宋"/>
          <w:b/>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sz w:val="24"/>
        </w:rPr>
      </w:pPr>
      <w:r>
        <w:rPr>
          <w:rFonts w:hint="eastAsia" w:ascii="仿宋" w:hAnsi="仿宋" w:eastAsia="仿宋"/>
          <w:b/>
          <w:sz w:val="24"/>
        </w:rPr>
        <w:t>三</w:t>
      </w:r>
      <w:r>
        <w:rPr>
          <w:rFonts w:ascii="仿宋" w:hAnsi="仿宋" w:eastAsia="仿宋"/>
          <w:b/>
          <w:sz w:val="24"/>
        </w:rPr>
        <w:t>、环境保护设施建设情况</w:t>
      </w:r>
    </w:p>
    <w:p>
      <w:pPr>
        <w:spacing w:line="440" w:lineRule="exact"/>
        <w:ind w:firstLine="482" w:firstLineChars="200"/>
        <w:rPr>
          <w:rFonts w:ascii="仿宋" w:hAnsi="仿宋" w:eastAsia="仿宋"/>
          <w:b/>
          <w:sz w:val="24"/>
        </w:rPr>
      </w:pPr>
      <w:r>
        <w:rPr>
          <w:rFonts w:ascii="仿宋" w:hAnsi="仿宋" w:eastAsia="仿宋"/>
          <w:b/>
          <w:sz w:val="24"/>
        </w:rPr>
        <w:t>1</w:t>
      </w:r>
      <w:r>
        <w:rPr>
          <w:rFonts w:hint="eastAsia" w:ascii="仿宋" w:hAnsi="仿宋" w:eastAsia="仿宋"/>
          <w:b/>
          <w:sz w:val="24"/>
        </w:rPr>
        <w:t>、</w:t>
      </w:r>
      <w:r>
        <w:rPr>
          <w:rFonts w:ascii="仿宋" w:hAnsi="仿宋" w:eastAsia="仿宋"/>
          <w:b/>
          <w:sz w:val="24"/>
        </w:rPr>
        <w:t>废水</w:t>
      </w:r>
    </w:p>
    <w:p>
      <w:pPr>
        <w:spacing w:line="440" w:lineRule="exact"/>
        <w:ind w:firstLine="482" w:firstLineChars="200"/>
        <w:rPr>
          <w:rFonts w:hint="eastAsia" w:ascii="仿宋" w:hAnsi="仿宋" w:eastAsia="仿宋" w:cs="宋体"/>
          <w:b/>
          <w:kern w:val="0"/>
          <w:sz w:val="24"/>
          <w:lang w:eastAsia="zh-CN"/>
        </w:rPr>
      </w:pPr>
      <w:r>
        <w:rPr>
          <w:rFonts w:hint="eastAsia" w:ascii="仿宋" w:hAnsi="仿宋" w:eastAsia="仿宋" w:cs="宋体"/>
          <w:b/>
          <w:kern w:val="0"/>
          <w:sz w:val="24"/>
          <w:lang w:eastAsia="zh-CN"/>
        </w:rPr>
        <w:t>项目废水主要为制浆工序搅拌罐与中转罐清洗的料桶清洗废水、生产设备管道清洗清洗废水以及办公生活污水。生产废水经两级混凝沉淀预处理，去除部分COD、SS后经采用厌氧+MBR工艺处理，生活污水经过化粪池处理，处理达标后的废水分别通过生产废水排口、生活污水排口排至市政污水管网，最终排入格林美（荆门）工业污水处理厂进一步处理。</w:t>
      </w:r>
    </w:p>
    <w:p>
      <w:p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2、废气</w:t>
      </w:r>
    </w:p>
    <w:p>
      <w:p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本项目有组织废气主要为</w:t>
      </w:r>
      <w:r>
        <w:rPr>
          <w:rFonts w:hint="eastAsia" w:ascii="仿宋" w:hAnsi="仿宋" w:eastAsia="仿宋" w:cs="宋体"/>
          <w:b/>
          <w:kern w:val="0"/>
          <w:sz w:val="24"/>
          <w:lang w:eastAsia="zh-CN"/>
        </w:rPr>
        <w:t>涂布有机废气和注液有机废气</w:t>
      </w:r>
      <w:r>
        <w:rPr>
          <w:rFonts w:hint="eastAsia" w:ascii="仿宋" w:hAnsi="仿宋" w:eastAsia="仿宋" w:cs="宋体"/>
          <w:b/>
          <w:kern w:val="0"/>
          <w:sz w:val="24"/>
        </w:rPr>
        <w:t>，无组织废气主要源于</w:t>
      </w:r>
      <w:r>
        <w:rPr>
          <w:rFonts w:hint="eastAsia" w:ascii="仿宋" w:hAnsi="仿宋" w:eastAsia="仿宋" w:cs="宋体"/>
          <w:b/>
          <w:kern w:val="0"/>
          <w:sz w:val="24"/>
          <w:lang w:eastAsia="zh-CN"/>
        </w:rPr>
        <w:t>未完全收集的有机废气</w:t>
      </w:r>
      <w:r>
        <w:rPr>
          <w:rFonts w:hint="eastAsia" w:ascii="仿宋" w:hAnsi="仿宋" w:eastAsia="仿宋" w:cs="宋体"/>
          <w:b/>
          <w:kern w:val="0"/>
          <w:sz w:val="24"/>
        </w:rPr>
        <w:t>。废气主要污染物为颗粒物、非甲烷总烃等。</w:t>
      </w:r>
    </w:p>
    <w:p>
      <w:pPr>
        <w:numPr>
          <w:ilvl w:val="0"/>
          <w:numId w:val="0"/>
        </w:numPr>
        <w:spacing w:line="440" w:lineRule="exact"/>
        <w:ind w:firstLine="482" w:firstLineChars="200"/>
        <w:rPr>
          <w:rFonts w:hint="eastAsia" w:ascii="仿宋" w:hAnsi="仿宋" w:eastAsia="仿宋" w:cs="宋体"/>
          <w:b/>
          <w:kern w:val="0"/>
          <w:sz w:val="24"/>
          <w:lang w:eastAsia="zh-CN"/>
        </w:rPr>
      </w:pPr>
      <w:r>
        <w:rPr>
          <w:rFonts w:hint="eastAsia" w:ascii="仿宋" w:hAnsi="仿宋" w:eastAsia="仿宋" w:cs="宋体"/>
          <w:b/>
          <w:kern w:val="0"/>
          <w:sz w:val="24"/>
          <w:lang w:val="en-US" w:eastAsia="zh-CN"/>
        </w:rPr>
        <w:t>①</w:t>
      </w:r>
      <w:r>
        <w:rPr>
          <w:rFonts w:hint="eastAsia" w:ascii="仿宋" w:hAnsi="仿宋" w:eastAsia="仿宋" w:cs="宋体"/>
          <w:b/>
          <w:kern w:val="0"/>
          <w:sz w:val="24"/>
          <w:lang w:eastAsia="zh-CN"/>
        </w:rPr>
        <w:t>涂布有机废气：主要污染物为颗粒物、非甲烷总烃，来源于涂布、烘干过程，产生的废气通过管道直接收集进入NMP回收装置（二级冷凝+转轮）净化后通过</w:t>
      </w:r>
      <w:r>
        <w:rPr>
          <w:rFonts w:hint="eastAsia" w:ascii="仿宋" w:hAnsi="仿宋" w:eastAsia="仿宋" w:cs="宋体"/>
          <w:b/>
          <w:kern w:val="0"/>
          <w:sz w:val="24"/>
          <w:lang w:val="en-US" w:eastAsia="zh-CN"/>
        </w:rPr>
        <w:t>1</w:t>
      </w:r>
      <w:r>
        <w:rPr>
          <w:rFonts w:hint="eastAsia" w:ascii="仿宋" w:hAnsi="仿宋" w:eastAsia="仿宋" w:cs="宋体"/>
          <w:b/>
          <w:kern w:val="0"/>
          <w:sz w:val="24"/>
          <w:lang w:eastAsia="zh-CN"/>
        </w:rPr>
        <w:t>根</w:t>
      </w:r>
      <w:r>
        <w:rPr>
          <w:rFonts w:hint="eastAsia" w:ascii="仿宋" w:hAnsi="仿宋" w:eastAsia="仿宋" w:cs="宋体"/>
          <w:b/>
          <w:kern w:val="0"/>
          <w:sz w:val="24"/>
          <w:lang w:val="en-US" w:eastAsia="zh-CN"/>
        </w:rPr>
        <w:t>25m高排气筒高空排放</w:t>
      </w:r>
      <w:r>
        <w:rPr>
          <w:rFonts w:hint="eastAsia" w:ascii="仿宋" w:hAnsi="仿宋" w:eastAsia="仿宋" w:cs="宋体"/>
          <w:b/>
          <w:kern w:val="0"/>
          <w:sz w:val="24"/>
          <w:lang w:eastAsia="zh-CN"/>
        </w:rPr>
        <w:t>。</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②注液有机废气：</w:t>
      </w:r>
      <w:r>
        <w:rPr>
          <w:rFonts w:hint="eastAsia" w:ascii="仿宋" w:hAnsi="仿宋" w:eastAsia="仿宋" w:cs="宋体"/>
          <w:b/>
          <w:kern w:val="0"/>
          <w:sz w:val="24"/>
          <w:lang w:eastAsia="zh-CN"/>
        </w:rPr>
        <w:t>主要污染物为颗粒物、非甲烷总烃，</w:t>
      </w:r>
      <w:r>
        <w:rPr>
          <w:rFonts w:hint="eastAsia" w:ascii="仿宋" w:hAnsi="仿宋" w:eastAsia="仿宋" w:cs="宋体"/>
          <w:b/>
          <w:kern w:val="0"/>
          <w:sz w:val="24"/>
        </w:rPr>
        <w:t>注液工序废气随注液系统真空管道排出，引至真空泵末端的活性炭吸附</w:t>
      </w:r>
      <w:r>
        <w:rPr>
          <w:rFonts w:hint="eastAsia" w:ascii="仿宋" w:hAnsi="仿宋" w:eastAsia="仿宋" w:cs="宋体"/>
          <w:b/>
          <w:kern w:val="0"/>
          <w:sz w:val="24"/>
          <w:lang w:val="en-US" w:eastAsia="zh-CN"/>
        </w:rPr>
        <w:t>+UV光解</w:t>
      </w:r>
      <w:r>
        <w:rPr>
          <w:rFonts w:hint="eastAsia" w:ascii="仿宋" w:hAnsi="仿宋" w:eastAsia="仿宋" w:cs="宋体"/>
          <w:b/>
          <w:kern w:val="0"/>
          <w:sz w:val="24"/>
        </w:rPr>
        <w:t>装置处理后</w:t>
      </w:r>
      <w:r>
        <w:rPr>
          <w:rFonts w:hint="eastAsia" w:ascii="仿宋" w:hAnsi="仿宋" w:eastAsia="仿宋" w:cs="宋体"/>
          <w:b/>
          <w:kern w:val="0"/>
          <w:sz w:val="24"/>
          <w:lang w:eastAsia="zh-CN"/>
        </w:rPr>
        <w:t>通过</w:t>
      </w:r>
      <w:r>
        <w:rPr>
          <w:rFonts w:hint="eastAsia" w:ascii="仿宋" w:hAnsi="仿宋" w:eastAsia="仿宋" w:cs="宋体"/>
          <w:b/>
          <w:kern w:val="0"/>
          <w:sz w:val="24"/>
          <w:lang w:val="en-US" w:eastAsia="zh-CN"/>
        </w:rPr>
        <w:t>1根25m高排气筒高空排放。</w:t>
      </w:r>
    </w:p>
    <w:p>
      <w:pPr>
        <w:numPr>
          <w:ilvl w:val="0"/>
          <w:numId w:val="0"/>
        </w:numPr>
        <w:spacing w:line="440" w:lineRule="exact"/>
        <w:ind w:firstLine="482" w:firstLineChars="200"/>
        <w:rPr>
          <w:rFonts w:hint="eastAsia" w:ascii="仿宋" w:hAnsi="仿宋" w:eastAsia="仿宋" w:cs="宋体"/>
          <w:b/>
          <w:kern w:val="0"/>
          <w:sz w:val="24"/>
          <w:lang w:val="en-US" w:eastAsia="zh-CN"/>
        </w:rPr>
      </w:pPr>
      <w:r>
        <w:rPr>
          <w:rFonts w:hint="eastAsia" w:ascii="仿宋" w:hAnsi="仿宋" w:eastAsia="仿宋" w:cs="宋体"/>
          <w:b/>
          <w:kern w:val="0"/>
          <w:sz w:val="24"/>
          <w:lang w:val="en-US" w:eastAsia="zh-CN"/>
        </w:rPr>
        <w:t>③无组织废气：</w:t>
      </w:r>
      <w:r>
        <w:rPr>
          <w:rFonts w:hint="eastAsia" w:ascii="仿宋" w:hAnsi="仿宋" w:eastAsia="仿宋" w:cs="宋体"/>
          <w:b/>
          <w:kern w:val="0"/>
          <w:sz w:val="24"/>
        </w:rPr>
        <w:t>制浆工序、中转罐浆料转移、废NMP原料储桶及NMP废液收集储存过程中有少量</w:t>
      </w:r>
      <w:r>
        <w:rPr>
          <w:rFonts w:hint="eastAsia" w:ascii="仿宋" w:hAnsi="仿宋" w:eastAsia="仿宋" w:cs="宋体"/>
          <w:b/>
          <w:kern w:val="0"/>
          <w:sz w:val="24"/>
          <w:lang w:eastAsia="zh-CN"/>
        </w:rPr>
        <w:t>颗粒物、非甲烷总烃</w:t>
      </w:r>
      <w:r>
        <w:rPr>
          <w:rFonts w:hint="eastAsia" w:ascii="仿宋" w:hAnsi="仿宋" w:eastAsia="仿宋" w:cs="宋体"/>
          <w:b/>
          <w:kern w:val="0"/>
          <w:sz w:val="24"/>
        </w:rPr>
        <w:t>无组织排放产生，通过换气管排出车间</w:t>
      </w:r>
      <w:r>
        <w:rPr>
          <w:rFonts w:hint="eastAsia" w:ascii="仿宋" w:hAnsi="仿宋" w:eastAsia="仿宋" w:cs="宋体"/>
          <w:b/>
          <w:kern w:val="0"/>
          <w:sz w:val="24"/>
          <w:lang w:eastAsia="zh-CN"/>
        </w:rPr>
        <w:t>。</w:t>
      </w:r>
    </w:p>
    <w:p>
      <w:pPr>
        <w:numPr>
          <w:ilvl w:val="0"/>
          <w:numId w:val="3"/>
        </w:num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rPr>
        <w:t>噪声</w:t>
      </w:r>
    </w:p>
    <w:p>
      <w:pPr>
        <w:numPr>
          <w:ilvl w:val="0"/>
          <w:numId w:val="0"/>
        </w:numPr>
        <w:spacing w:line="440" w:lineRule="exact"/>
        <w:ind w:firstLine="482" w:firstLineChars="200"/>
        <w:rPr>
          <w:rFonts w:hint="eastAsia" w:ascii="仿宋" w:hAnsi="仿宋" w:eastAsia="仿宋" w:cs="宋体"/>
          <w:b/>
          <w:kern w:val="0"/>
          <w:sz w:val="24"/>
          <w:lang w:eastAsia="zh-CN"/>
        </w:rPr>
      </w:pPr>
      <w:r>
        <w:rPr>
          <w:rFonts w:hint="default" w:ascii="仿宋" w:hAnsi="仿宋" w:eastAsia="仿宋" w:cs="宋体"/>
          <w:b/>
          <w:kern w:val="0"/>
          <w:sz w:val="24"/>
        </w:rPr>
        <w:t>项目噪声源主要为</w:t>
      </w:r>
      <w:r>
        <w:rPr>
          <w:rFonts w:hint="eastAsia" w:ascii="仿宋" w:hAnsi="仿宋" w:eastAsia="仿宋" w:cs="宋体"/>
          <w:b/>
          <w:kern w:val="0"/>
          <w:sz w:val="24"/>
        </w:rPr>
        <w:t>涂布机、分切机、卷绕机</w:t>
      </w:r>
      <w:r>
        <w:rPr>
          <w:rFonts w:hint="default" w:ascii="仿宋" w:hAnsi="仿宋" w:eastAsia="仿宋" w:cs="宋体"/>
          <w:b/>
          <w:kern w:val="0"/>
          <w:sz w:val="24"/>
        </w:rPr>
        <w:t>等</w:t>
      </w:r>
      <w:r>
        <w:rPr>
          <w:rFonts w:hint="eastAsia" w:ascii="仿宋" w:hAnsi="仿宋" w:eastAsia="仿宋" w:cs="宋体"/>
          <w:b/>
          <w:kern w:val="0"/>
          <w:sz w:val="24"/>
          <w:lang w:eastAsia="zh-CN"/>
        </w:rPr>
        <w:t>生产</w:t>
      </w:r>
      <w:r>
        <w:rPr>
          <w:rFonts w:hint="default" w:ascii="仿宋" w:hAnsi="仿宋" w:eastAsia="仿宋" w:cs="宋体"/>
          <w:b/>
          <w:kern w:val="0"/>
          <w:sz w:val="24"/>
        </w:rPr>
        <w:t>设备</w:t>
      </w:r>
      <w:r>
        <w:rPr>
          <w:rFonts w:hint="eastAsia" w:ascii="仿宋" w:hAnsi="仿宋" w:eastAsia="仿宋" w:cs="宋体"/>
          <w:b/>
          <w:kern w:val="0"/>
          <w:sz w:val="24"/>
        </w:rPr>
        <w:t>以及空压机、风机、真空泵、水泵、冷却塔等辅助设施</w:t>
      </w:r>
      <w:r>
        <w:rPr>
          <w:rFonts w:hint="default" w:ascii="仿宋" w:hAnsi="仿宋" w:eastAsia="仿宋" w:cs="宋体"/>
          <w:b/>
          <w:kern w:val="0"/>
          <w:sz w:val="24"/>
        </w:rPr>
        <w:t>。噪声主要采取低噪声设备、墙体隔声、距离衰减、安装消声器、减震垫等措施处理</w:t>
      </w:r>
      <w:r>
        <w:rPr>
          <w:rFonts w:hint="eastAsia" w:ascii="仿宋" w:hAnsi="仿宋" w:eastAsia="仿宋" w:cs="宋体"/>
          <w:b/>
          <w:kern w:val="0"/>
          <w:sz w:val="24"/>
          <w:lang w:eastAsia="zh-CN"/>
        </w:rPr>
        <w:t>。</w:t>
      </w:r>
    </w:p>
    <w:p>
      <w:pPr>
        <w:numPr>
          <w:ilvl w:val="0"/>
          <w:numId w:val="0"/>
        </w:numPr>
        <w:spacing w:line="440" w:lineRule="exact"/>
        <w:ind w:firstLine="482" w:firstLineChars="200"/>
        <w:rPr>
          <w:rFonts w:ascii="仿宋" w:hAnsi="仿宋" w:eastAsia="仿宋" w:cs="宋体"/>
          <w:b/>
          <w:kern w:val="0"/>
          <w:sz w:val="24"/>
        </w:rPr>
      </w:pPr>
      <w:r>
        <w:rPr>
          <w:rFonts w:hint="eastAsia" w:ascii="仿宋" w:hAnsi="仿宋" w:eastAsia="仿宋" w:cs="宋体"/>
          <w:b/>
          <w:kern w:val="0"/>
          <w:sz w:val="24"/>
          <w:lang w:val="en-US" w:eastAsia="zh-CN"/>
        </w:rPr>
        <w:t>4、</w:t>
      </w:r>
      <w:r>
        <w:rPr>
          <w:rFonts w:hint="eastAsia" w:ascii="仿宋" w:hAnsi="仿宋" w:eastAsia="仿宋" w:cs="宋体"/>
          <w:b/>
          <w:kern w:val="0"/>
          <w:sz w:val="24"/>
        </w:rPr>
        <w:t>固体废物</w:t>
      </w:r>
    </w:p>
    <w:p>
      <w:pPr>
        <w:pStyle w:val="45"/>
        <w:keepNext w:val="0"/>
        <w:keepLines w:val="0"/>
        <w:pageBreakBefore w:val="0"/>
        <w:widowControl w:val="0"/>
        <w:kinsoku/>
        <w:wordWrap/>
        <w:overflowPunct/>
        <w:topLinePunct w:val="0"/>
        <w:autoSpaceDE/>
        <w:autoSpaceDN/>
        <w:bidi w:val="0"/>
        <w:adjustRightInd w:val="0"/>
        <w:snapToGrid/>
        <w:spacing w:before="0" w:after="0" w:line="440" w:lineRule="exact"/>
        <w:ind w:left="0" w:leftChars="0" w:right="0" w:rightChars="0" w:firstLine="482" w:firstLineChars="200"/>
        <w:jc w:val="both"/>
        <w:textAlignment w:val="auto"/>
        <w:outlineLvl w:val="9"/>
        <w:rPr>
          <w:rFonts w:hint="eastAsia" w:ascii="仿宋" w:hAnsi="仿宋" w:eastAsia="仿宋" w:cs="宋体"/>
          <w:b/>
          <w:bCs w:val="0"/>
          <w:snapToGrid/>
          <w:kern w:val="0"/>
          <w:sz w:val="24"/>
          <w:szCs w:val="24"/>
          <w:lang w:val="en-US" w:eastAsia="zh-CN" w:bidi="ar-SA"/>
        </w:rPr>
      </w:pPr>
      <w:r>
        <w:rPr>
          <w:rFonts w:hint="default" w:ascii="仿宋" w:hAnsi="仿宋" w:eastAsia="仿宋" w:cs="宋体"/>
          <w:b/>
          <w:bCs w:val="0"/>
          <w:snapToGrid/>
          <w:kern w:val="0"/>
          <w:sz w:val="24"/>
          <w:szCs w:val="24"/>
          <w:lang w:val="en-US" w:eastAsia="zh-CN" w:bidi="ar-SA"/>
        </w:rPr>
        <w:t>生活垃圾：主要是</w:t>
      </w:r>
      <w:r>
        <w:rPr>
          <w:rFonts w:hint="eastAsia" w:ascii="仿宋" w:hAnsi="仿宋" w:eastAsia="仿宋" w:cs="宋体"/>
          <w:b/>
          <w:bCs w:val="0"/>
          <w:snapToGrid/>
          <w:kern w:val="0"/>
          <w:sz w:val="24"/>
          <w:szCs w:val="24"/>
          <w:lang w:val="en-US" w:eastAsia="zh-CN" w:bidi="ar-SA"/>
        </w:rPr>
        <w:t>办公生活垃圾，由环卫部门清运处置；</w:t>
      </w:r>
    </w:p>
    <w:p>
      <w:pPr>
        <w:pStyle w:val="45"/>
        <w:keepNext w:val="0"/>
        <w:keepLines w:val="0"/>
        <w:pageBreakBefore w:val="0"/>
        <w:widowControl w:val="0"/>
        <w:kinsoku/>
        <w:wordWrap/>
        <w:overflowPunct/>
        <w:topLinePunct w:val="0"/>
        <w:autoSpaceDE/>
        <w:autoSpaceDN/>
        <w:bidi w:val="0"/>
        <w:adjustRightInd w:val="0"/>
        <w:snapToGrid/>
        <w:spacing w:before="0" w:after="0" w:line="440" w:lineRule="exact"/>
        <w:ind w:left="0" w:leftChars="0" w:right="0" w:rightChars="0" w:firstLine="482" w:firstLineChars="200"/>
        <w:jc w:val="both"/>
        <w:textAlignment w:val="auto"/>
        <w:outlineLvl w:val="9"/>
        <w:rPr>
          <w:rFonts w:hint="eastAsia" w:ascii="仿宋" w:hAnsi="仿宋" w:eastAsia="仿宋" w:cs="宋体"/>
          <w:b/>
          <w:bCs w:val="0"/>
          <w:snapToGrid/>
          <w:kern w:val="0"/>
          <w:sz w:val="24"/>
          <w:szCs w:val="24"/>
          <w:lang w:val="en-US" w:eastAsia="zh-CN" w:bidi="ar-SA"/>
        </w:rPr>
      </w:pPr>
      <w:r>
        <w:rPr>
          <w:rFonts w:hint="eastAsia" w:ascii="仿宋" w:hAnsi="仿宋" w:eastAsia="仿宋" w:cs="宋体"/>
          <w:b/>
          <w:bCs w:val="0"/>
          <w:snapToGrid/>
          <w:kern w:val="0"/>
          <w:sz w:val="24"/>
          <w:szCs w:val="24"/>
          <w:lang w:val="en-US" w:eastAsia="zh-CN" w:bidi="ar-SA"/>
        </w:rPr>
        <w:t>一般工业固体废物：一般固体废物为纯水制备产生的废活性炭、废RO膜，废隔膜边角料，检测时发现的不合格产品（废锂电池）、产品包装时产生的废包装材料等。其中纯水制备产生的废活性炭、废RO膜、实验用报废或过期CMC（羧甲基纤维素钠盐）、PVDF（聚偏二氟乙烯）送一般固废填埋场填埋；检测时发现的不合格产品（废锂电池）交由天津铁阳商贸有限公司回收处理；废包装材料等交由湖北绿诺资源循环利用有限公司回收处理；</w:t>
      </w:r>
    </w:p>
    <w:p>
      <w:pPr>
        <w:pStyle w:val="45"/>
        <w:keepNext w:val="0"/>
        <w:keepLines w:val="0"/>
        <w:pageBreakBefore w:val="0"/>
        <w:widowControl w:val="0"/>
        <w:kinsoku/>
        <w:wordWrap/>
        <w:overflowPunct/>
        <w:topLinePunct w:val="0"/>
        <w:autoSpaceDE/>
        <w:autoSpaceDN/>
        <w:bidi w:val="0"/>
        <w:adjustRightInd w:val="0"/>
        <w:snapToGrid/>
        <w:spacing w:before="0" w:after="0" w:line="440" w:lineRule="exact"/>
        <w:ind w:left="0" w:leftChars="0" w:right="0" w:rightChars="0" w:firstLine="482" w:firstLineChars="200"/>
        <w:jc w:val="both"/>
        <w:textAlignment w:val="auto"/>
        <w:outlineLvl w:val="9"/>
        <w:rPr>
          <w:rFonts w:hint="eastAsia" w:ascii="仿宋" w:hAnsi="仿宋" w:eastAsia="仿宋" w:cs="宋体"/>
          <w:b/>
          <w:bCs w:val="0"/>
          <w:snapToGrid/>
          <w:kern w:val="0"/>
          <w:sz w:val="24"/>
          <w:szCs w:val="24"/>
          <w:lang w:val="en-US" w:eastAsia="zh-CN" w:bidi="ar-SA"/>
        </w:rPr>
      </w:pPr>
      <w:r>
        <w:rPr>
          <w:rFonts w:hint="eastAsia" w:ascii="仿宋" w:hAnsi="仿宋" w:eastAsia="仿宋" w:cs="宋体"/>
          <w:b/>
          <w:bCs w:val="0"/>
          <w:snapToGrid/>
          <w:kern w:val="0"/>
          <w:sz w:val="24"/>
          <w:szCs w:val="24"/>
          <w:lang w:val="en-US" w:eastAsia="zh-CN" w:bidi="ar-SA"/>
        </w:rPr>
        <w:t>危险废物：项目主要危险废物</w:t>
      </w:r>
      <w:r>
        <w:rPr>
          <w:rFonts w:hint="default" w:ascii="仿宋" w:hAnsi="仿宋" w:eastAsia="仿宋" w:cs="宋体"/>
          <w:b/>
          <w:bCs w:val="0"/>
          <w:snapToGrid/>
          <w:kern w:val="0"/>
          <w:sz w:val="24"/>
          <w:szCs w:val="24"/>
          <w:lang w:val="en-US" w:eastAsia="zh-CN" w:bidi="ar-SA"/>
        </w:rPr>
        <w:t>主要</w:t>
      </w:r>
      <w:r>
        <w:rPr>
          <w:rFonts w:hint="eastAsia" w:ascii="仿宋" w:hAnsi="仿宋" w:eastAsia="仿宋" w:cs="宋体"/>
          <w:b/>
          <w:bCs w:val="0"/>
          <w:snapToGrid/>
          <w:kern w:val="0"/>
          <w:sz w:val="24"/>
          <w:szCs w:val="24"/>
          <w:lang w:val="en-US" w:eastAsia="zh-CN" w:bidi="ar-SA"/>
        </w:rPr>
        <w:t>有污泥、废电解液、吸附有机废气废活性炭、废矿物油等，依托原有危废暂存间暂存后，</w:t>
      </w:r>
      <w:r>
        <w:rPr>
          <w:rFonts w:hint="default" w:ascii="仿宋" w:hAnsi="仿宋" w:eastAsia="仿宋" w:cs="宋体"/>
          <w:b/>
          <w:bCs w:val="0"/>
          <w:snapToGrid/>
          <w:kern w:val="0"/>
          <w:sz w:val="24"/>
          <w:szCs w:val="24"/>
          <w:lang w:val="en-US" w:eastAsia="zh-CN" w:bidi="ar-SA"/>
        </w:rPr>
        <w:t>交</w:t>
      </w:r>
      <w:r>
        <w:rPr>
          <w:rFonts w:hint="eastAsia" w:ascii="仿宋" w:hAnsi="仿宋" w:eastAsia="仿宋" w:cs="宋体"/>
          <w:b/>
          <w:bCs w:val="0"/>
          <w:snapToGrid/>
          <w:kern w:val="0"/>
          <w:sz w:val="24"/>
          <w:szCs w:val="24"/>
          <w:lang w:val="en-US" w:eastAsia="zh-CN" w:bidi="ar-SA"/>
        </w:rPr>
        <w:t>由北控城市环境资源（宜昌）有限公司、武汉格瑞鸿环保科技有限公司、湖北爱国石化有限公司</w:t>
      </w:r>
      <w:r>
        <w:rPr>
          <w:rFonts w:hint="default" w:ascii="仿宋" w:hAnsi="仿宋" w:eastAsia="仿宋" w:cs="宋体"/>
          <w:b/>
          <w:bCs w:val="0"/>
          <w:snapToGrid/>
          <w:kern w:val="0"/>
          <w:sz w:val="24"/>
          <w:szCs w:val="24"/>
          <w:lang w:val="en-US" w:eastAsia="zh-CN" w:bidi="ar-SA"/>
        </w:rPr>
        <w:t>处置。</w:t>
      </w:r>
      <w:r>
        <w:rPr>
          <w:rFonts w:hint="eastAsia" w:ascii="仿宋" w:hAnsi="仿宋" w:eastAsia="仿宋" w:cs="宋体"/>
          <w:b/>
          <w:bCs w:val="0"/>
          <w:snapToGrid/>
          <w:kern w:val="0"/>
          <w:sz w:val="24"/>
          <w:szCs w:val="24"/>
          <w:lang w:val="en-US" w:eastAsia="zh-CN" w:bidi="ar-SA"/>
        </w:rPr>
        <w:t>危废暂存间按照规范地面进行了防腐防渗处理并设置有防渗托盘，在地面四周设置有截流沟，危险废物分区分类存放，张贴危废标识，管理制度上墙，内设监控报警装置，严格落实危险废物出入库登记管理。</w:t>
      </w:r>
    </w:p>
    <w:p>
      <w:pPr>
        <w:spacing w:line="440" w:lineRule="exact"/>
        <w:ind w:firstLine="482" w:firstLineChars="200"/>
        <w:jc w:val="left"/>
        <w:outlineLvl w:val="0"/>
        <w:rPr>
          <w:rFonts w:ascii="仿宋" w:hAnsi="仿宋" w:eastAsia="仿宋"/>
          <w:b/>
          <w:sz w:val="24"/>
        </w:rPr>
      </w:pPr>
      <w:r>
        <w:rPr>
          <w:rFonts w:hint="eastAsia" w:ascii="仿宋" w:hAnsi="仿宋" w:eastAsia="仿宋"/>
          <w:b/>
          <w:sz w:val="24"/>
        </w:rPr>
        <w:t>四</w:t>
      </w:r>
      <w:r>
        <w:rPr>
          <w:rFonts w:ascii="仿宋" w:hAnsi="仿宋" w:eastAsia="仿宋"/>
          <w:b/>
          <w:sz w:val="24"/>
        </w:rPr>
        <w:t>、环境保护设施调试效果</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1、废水</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本次监测，项目污水处理站出口废水中pH值</w:t>
      </w:r>
      <w:r>
        <w:rPr>
          <w:rFonts w:hint="eastAsia" w:ascii="仿宋" w:hAnsi="仿宋" w:eastAsia="仿宋" w:cs="宋体"/>
          <w:b/>
          <w:kern w:val="0"/>
          <w:sz w:val="24"/>
          <w:lang w:eastAsia="zh-CN"/>
        </w:rPr>
        <w:t>、</w:t>
      </w:r>
      <w:r>
        <w:rPr>
          <w:rFonts w:hint="eastAsia" w:ascii="仿宋" w:hAnsi="仿宋" w:eastAsia="仿宋" w:cs="宋体"/>
          <w:b/>
          <w:kern w:val="0"/>
          <w:sz w:val="24"/>
        </w:rPr>
        <w:t>悬浮物、化学需氧量</w:t>
      </w:r>
      <w:r>
        <w:rPr>
          <w:rFonts w:hint="eastAsia" w:ascii="仿宋" w:hAnsi="仿宋" w:eastAsia="仿宋" w:cs="宋体"/>
          <w:b/>
          <w:kern w:val="0"/>
          <w:sz w:val="24"/>
          <w:lang w:eastAsia="zh-CN"/>
        </w:rPr>
        <w:t>、</w:t>
      </w:r>
      <w:r>
        <w:rPr>
          <w:rFonts w:hint="eastAsia" w:ascii="仿宋" w:hAnsi="仿宋" w:eastAsia="仿宋" w:cs="宋体"/>
          <w:b/>
          <w:kern w:val="0"/>
          <w:sz w:val="24"/>
        </w:rPr>
        <w:t>氨氮</w:t>
      </w:r>
      <w:r>
        <w:rPr>
          <w:rFonts w:hint="eastAsia" w:ascii="仿宋" w:hAnsi="仿宋" w:eastAsia="仿宋" w:cs="宋体"/>
          <w:b/>
          <w:kern w:val="0"/>
          <w:sz w:val="24"/>
          <w:lang w:eastAsia="zh-CN"/>
        </w:rPr>
        <w:t>、</w:t>
      </w:r>
      <w:r>
        <w:rPr>
          <w:rFonts w:hint="eastAsia" w:ascii="仿宋" w:hAnsi="仿宋" w:eastAsia="仿宋" w:cs="宋体"/>
          <w:b/>
          <w:kern w:val="0"/>
          <w:sz w:val="24"/>
        </w:rPr>
        <w:t>总氮、总磷监测结果均符合《电池工业污染物排放标准》（GB30484-2013）表2间接排放标准限值要求；污水处理站氨氮、化学需氧量、悬浮物、总氮、总磷等主要污染物的处理效率72.3%~99.5%。</w:t>
      </w:r>
    </w:p>
    <w:p>
      <w:pPr>
        <w:widowControl/>
        <w:spacing w:line="44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本次监测，项目生活污水排口废水中pH值</w:t>
      </w:r>
      <w:r>
        <w:rPr>
          <w:rFonts w:hint="eastAsia" w:ascii="仿宋" w:hAnsi="仿宋" w:eastAsia="仿宋" w:cs="宋体"/>
          <w:b/>
          <w:kern w:val="0"/>
          <w:sz w:val="24"/>
          <w:lang w:eastAsia="zh-CN"/>
        </w:rPr>
        <w:t>、</w:t>
      </w:r>
      <w:r>
        <w:rPr>
          <w:rFonts w:hint="eastAsia" w:ascii="仿宋" w:hAnsi="仿宋" w:eastAsia="仿宋" w:cs="宋体"/>
          <w:b/>
          <w:kern w:val="0"/>
          <w:sz w:val="24"/>
        </w:rPr>
        <w:t>悬浮物、化学需氧量、五日生化需氧量监测结果均符合《污水综合排放标准》表4三级标准限值要求；氨氮监测结果符合《污水排入城镇下水道水质标准》(GB/T 31962-2015)表1 B级限值要求。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2、废气</w:t>
      </w:r>
    </w:p>
    <w:p>
      <w:pPr>
        <w:pStyle w:val="15"/>
        <w:keepNext w:val="0"/>
        <w:keepLines w:val="0"/>
        <w:pageBreakBefore w:val="0"/>
        <w:widowControl w:val="0"/>
        <w:kinsoku/>
        <w:wordWrap/>
        <w:overflowPunct/>
        <w:topLinePunct w:val="0"/>
        <w:autoSpaceDE/>
        <w:autoSpaceDN/>
        <w:bidi w:val="0"/>
        <w:adjustRightInd/>
        <w:snapToGrid/>
        <w:spacing w:line="440" w:lineRule="exact"/>
        <w:ind w:right="0" w:rightChars="0" w:firstLine="482" w:firstLineChars="200"/>
        <w:jc w:val="left"/>
        <w:textAlignment w:val="auto"/>
        <w:outlineLvl w:val="9"/>
        <w:rPr>
          <w:rFonts w:hint="default" w:ascii="仿宋" w:hAnsi="仿宋" w:eastAsia="仿宋" w:cs="宋体"/>
          <w:b/>
          <w:kern w:val="0"/>
          <w:sz w:val="24"/>
          <w:szCs w:val="24"/>
          <w:lang w:val="en-US" w:eastAsia="zh-CN" w:bidi="ar-SA"/>
        </w:rPr>
      </w:pPr>
      <w:r>
        <w:rPr>
          <w:rFonts w:hint="eastAsia" w:ascii="仿宋" w:hAnsi="仿宋" w:eastAsia="仿宋" w:cs="宋体"/>
          <w:b/>
          <w:kern w:val="0"/>
          <w:sz w:val="24"/>
        </w:rPr>
        <w:t>有组织废气：本次验收监测期间，</w:t>
      </w:r>
      <w:r>
        <w:rPr>
          <w:rFonts w:hint="eastAsia" w:ascii="仿宋" w:hAnsi="仿宋" w:eastAsia="仿宋" w:cs="宋体"/>
          <w:b/>
          <w:kern w:val="0"/>
          <w:sz w:val="24"/>
          <w:szCs w:val="24"/>
          <w:lang w:val="en-US" w:eastAsia="zh-CN" w:bidi="ar-SA"/>
        </w:rPr>
        <w:t>涂布有机废气、注液有机废气排气筒中颗粒物、非甲烷总烃排放浓度均符合《电池工业污染物排放标准》（GB30484-2013）表5锂离子/锂电池标准限值要求。</w:t>
      </w:r>
    </w:p>
    <w:p>
      <w:pPr>
        <w:widowControl/>
        <w:spacing w:line="360" w:lineRule="auto"/>
        <w:ind w:firstLine="482" w:firstLineChars="200"/>
        <w:jc w:val="left"/>
        <w:rPr>
          <w:sz w:val="24"/>
        </w:rPr>
      </w:pPr>
      <w:r>
        <w:rPr>
          <w:rFonts w:hint="eastAsia" w:ascii="仿宋" w:hAnsi="仿宋" w:eastAsia="仿宋" w:cs="宋体"/>
          <w:b/>
          <w:kern w:val="0"/>
          <w:sz w:val="24"/>
        </w:rPr>
        <w:t>无组织废气：本次验收监测期间，厂界无组织废气中颗粒物</w:t>
      </w:r>
      <w:r>
        <w:rPr>
          <w:rFonts w:hint="eastAsia" w:ascii="仿宋" w:hAnsi="仿宋" w:eastAsia="仿宋" w:cs="宋体"/>
          <w:b/>
          <w:kern w:val="0"/>
          <w:sz w:val="24"/>
          <w:lang w:eastAsia="zh-CN"/>
        </w:rPr>
        <w:t>、</w:t>
      </w:r>
      <w:r>
        <w:rPr>
          <w:rFonts w:hint="eastAsia" w:ascii="仿宋" w:hAnsi="仿宋" w:eastAsia="仿宋" w:cs="宋体"/>
          <w:b/>
          <w:kern w:val="0"/>
          <w:sz w:val="24"/>
        </w:rPr>
        <w:t>非甲烷总烃</w:t>
      </w:r>
      <w:r>
        <w:rPr>
          <w:rFonts w:hint="eastAsia" w:ascii="仿宋" w:hAnsi="仿宋" w:eastAsia="仿宋" w:cs="宋体"/>
          <w:b/>
          <w:kern w:val="0"/>
          <w:sz w:val="24"/>
          <w:lang w:eastAsia="zh-CN"/>
        </w:rPr>
        <w:t>均</w:t>
      </w:r>
      <w:r>
        <w:rPr>
          <w:rFonts w:hint="eastAsia" w:ascii="仿宋" w:hAnsi="仿宋" w:eastAsia="仿宋" w:cs="宋体"/>
          <w:b/>
          <w:kern w:val="0"/>
          <w:sz w:val="24"/>
        </w:rPr>
        <w:t>符合《电池工业污染物排放标准》（GB30484-2013）表6企业边界排放限值要求；厂界内电池制造车间东门、西门外1m处无组织废气中非甲烷总烃符合《挥发性有机物无组织排放控制标准》（GB 37822—2019）表A.1特别排放限值中监控点处1h平均浓度值要求。</w:t>
      </w:r>
      <w:r>
        <w:rPr>
          <w:rFonts w:hint="eastAsia"/>
          <w:sz w:val="24"/>
        </w:rPr>
        <w:tab/>
      </w:r>
      <w:r>
        <w:rPr>
          <w:sz w:val="24"/>
        </w:rPr>
        <w:tab/>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3、噪声</w:t>
      </w:r>
    </w:p>
    <w:p>
      <w:pPr>
        <w:widowControl/>
        <w:spacing w:line="440" w:lineRule="exact"/>
        <w:ind w:firstLine="482" w:firstLineChars="200"/>
        <w:jc w:val="left"/>
        <w:rPr>
          <w:rFonts w:ascii="仿宋" w:hAnsi="仿宋" w:eastAsia="仿宋" w:cs="仿宋"/>
          <w:b/>
          <w:bCs/>
          <w:sz w:val="24"/>
        </w:rPr>
      </w:pPr>
      <w:r>
        <w:rPr>
          <w:rFonts w:hint="eastAsia" w:ascii="仿宋" w:hAnsi="仿宋" w:eastAsia="仿宋" w:cs="仿宋"/>
          <w:b/>
          <w:bCs/>
          <w:sz w:val="24"/>
        </w:rPr>
        <w:t>验收监测期间，厂界东外1米处1#、厂界南外1米处2#、厂界西外1米处3#、厂界北外1米处4#噪声昼间、夜间监测结果均符合《工业企业厂界环境噪声排放标准》（GB 12348-2008）3类标准限值要求。</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4、总量控制</w:t>
      </w:r>
    </w:p>
    <w:p>
      <w:pPr>
        <w:pStyle w:val="64"/>
        <w:keepNext w:val="0"/>
        <w:keepLines w:val="0"/>
        <w:pageBreakBefore w:val="0"/>
        <w:widowControl w:val="0"/>
        <w:kinsoku/>
        <w:wordWrap/>
        <w:overflowPunct/>
        <w:topLinePunct w:val="0"/>
        <w:autoSpaceDE/>
        <w:autoSpaceDN/>
        <w:bidi w:val="0"/>
        <w:spacing w:line="440" w:lineRule="exact"/>
        <w:ind w:left="0" w:leftChars="0" w:right="0" w:rightChars="0" w:firstLine="482" w:firstLineChars="200"/>
        <w:jc w:val="both"/>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项目实际排放总量满足总量控制指标要求。</w:t>
      </w:r>
    </w:p>
    <w:p>
      <w:pPr>
        <w:widowControl/>
        <w:numPr>
          <w:ilvl w:val="0"/>
          <w:numId w:val="4"/>
        </w:numPr>
        <w:spacing w:line="440" w:lineRule="exact"/>
        <w:ind w:firstLine="482" w:firstLineChars="200"/>
        <w:jc w:val="left"/>
        <w:rPr>
          <w:rFonts w:ascii="仿宋" w:hAnsi="仿宋" w:eastAsia="仿宋"/>
          <w:b/>
          <w:sz w:val="24"/>
        </w:rPr>
      </w:pPr>
      <w:r>
        <w:rPr>
          <w:rFonts w:ascii="仿宋" w:hAnsi="仿宋" w:eastAsia="仿宋"/>
          <w:b/>
          <w:sz w:val="24"/>
        </w:rPr>
        <w:t>后续要求与建议</w:t>
      </w:r>
    </w:p>
    <w:p>
      <w:pPr>
        <w:widowControl/>
        <w:spacing w:line="440" w:lineRule="exact"/>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1.核实验收期间原辅材料用量及产品产量，据此核算项目满负荷生产时原辅材料用量及污染物排放总量。</w:t>
      </w:r>
    </w:p>
    <w:p>
      <w:pPr>
        <w:widowControl/>
        <w:spacing w:line="440" w:lineRule="exact"/>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2.完善＂三同时＂验收登记表。</w:t>
      </w:r>
    </w:p>
    <w:p>
      <w:pPr>
        <w:widowControl/>
        <w:spacing w:line="440" w:lineRule="exact"/>
        <w:ind w:firstLine="482" w:firstLineChars="20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3.完善项目附图附件，完善环保管理制度及环保标识，完善信息公开制度。</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七、验收结论</w:t>
      </w:r>
    </w:p>
    <w:p>
      <w:pPr>
        <w:widowControl/>
        <w:spacing w:line="440" w:lineRule="exact"/>
        <w:ind w:firstLine="482" w:firstLineChars="200"/>
        <w:jc w:val="left"/>
        <w:rPr>
          <w:rFonts w:ascii="仿宋" w:hAnsi="仿宋" w:eastAsia="仿宋" w:cs="仿宋"/>
          <w:b/>
          <w:bCs/>
          <w:kern w:val="0"/>
          <w:sz w:val="24"/>
        </w:rPr>
      </w:pPr>
      <w:r>
        <w:rPr>
          <w:rFonts w:hint="eastAsia" w:ascii="仿宋" w:hAnsi="仿宋" w:eastAsia="仿宋" w:cs="仿宋"/>
          <w:b/>
          <w:kern w:val="0"/>
          <w:sz w:val="24"/>
          <w:lang w:eastAsia="zh-CN"/>
        </w:rPr>
        <w:t>湖北亿纬动力有限公司第二产业园新建项目</w:t>
      </w:r>
      <w:r>
        <w:rPr>
          <w:rFonts w:hint="eastAsia" w:ascii="仿宋" w:hAnsi="仿宋" w:eastAsia="仿宋" w:cs="仿宋"/>
          <w:b/>
          <w:kern w:val="0"/>
          <w:sz w:val="24"/>
        </w:rPr>
        <w:t>在</w:t>
      </w:r>
      <w:r>
        <w:rPr>
          <w:rFonts w:hint="eastAsia" w:ascii="仿宋" w:hAnsi="仿宋" w:eastAsia="仿宋" w:cs="仿宋"/>
          <w:b/>
          <w:bCs/>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本项目总体符合建设项目竣工环保验收条件。</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八、验收人员信息</w:t>
      </w:r>
    </w:p>
    <w:p>
      <w:pPr>
        <w:widowControl/>
        <w:spacing w:line="440" w:lineRule="exact"/>
        <w:ind w:firstLine="482" w:firstLineChars="200"/>
        <w:jc w:val="left"/>
        <w:rPr>
          <w:rFonts w:ascii="仿宋" w:hAnsi="仿宋" w:eastAsia="仿宋" w:cs="宋体"/>
          <w:b/>
          <w:kern w:val="0"/>
          <w:sz w:val="24"/>
        </w:rPr>
      </w:pPr>
      <w:r>
        <w:rPr>
          <w:rFonts w:hint="eastAsia" w:ascii="仿宋" w:hAnsi="仿宋" w:eastAsia="仿宋" w:cs="宋体"/>
          <w:b/>
          <w:kern w:val="0"/>
          <w:sz w:val="24"/>
        </w:rPr>
        <w:t>验收工作组成员名单及信息附后。</w:t>
      </w:r>
    </w:p>
    <w:p>
      <w:pPr>
        <w:spacing w:line="360" w:lineRule="auto"/>
        <w:jc w:val="right"/>
        <w:rPr>
          <w:rFonts w:ascii="仿宋" w:hAnsi="仿宋" w:eastAsia="仿宋" w:cs="仿宋"/>
          <w:b/>
          <w:kern w:val="0"/>
          <w:sz w:val="24"/>
        </w:rPr>
      </w:pPr>
    </w:p>
    <w:p>
      <w:pPr>
        <w:pStyle w:val="30"/>
        <w:rPr>
          <w:rFonts w:ascii="仿宋" w:hAnsi="仿宋" w:eastAsia="仿宋" w:cs="仿宋"/>
          <w:b/>
        </w:rPr>
      </w:pPr>
    </w:p>
    <w:p>
      <w:pPr>
        <w:pStyle w:val="20"/>
      </w:pPr>
    </w:p>
    <w:p>
      <w:pPr>
        <w:spacing w:line="360" w:lineRule="auto"/>
        <w:jc w:val="right"/>
        <w:rPr>
          <w:rFonts w:ascii="仿宋" w:hAnsi="仿宋" w:eastAsia="仿宋"/>
          <w:b/>
          <w:sz w:val="24"/>
        </w:rPr>
      </w:pPr>
      <w:r>
        <w:rPr>
          <w:rFonts w:hint="eastAsia" w:ascii="仿宋" w:hAnsi="仿宋" w:eastAsia="仿宋" w:cs="仿宋"/>
          <w:b/>
          <w:kern w:val="0"/>
          <w:sz w:val="24"/>
          <w:lang w:eastAsia="zh-CN"/>
        </w:rPr>
        <w:t>湖北亿纬动力有限公司第二产业园新建项目</w:t>
      </w:r>
      <w:r>
        <w:rPr>
          <w:rFonts w:hint="eastAsia" w:ascii="仿宋" w:hAnsi="仿宋" w:eastAsia="仿宋"/>
          <w:b/>
          <w:sz w:val="24"/>
        </w:rPr>
        <w:t>环保</w:t>
      </w:r>
      <w:r>
        <w:rPr>
          <w:rFonts w:ascii="仿宋" w:hAnsi="仿宋" w:eastAsia="仿宋"/>
          <w:b/>
          <w:sz w:val="24"/>
        </w:rPr>
        <w:t>验收组</w:t>
      </w:r>
    </w:p>
    <w:p>
      <w:pPr>
        <w:pStyle w:val="30"/>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lang w:val="en-US" w:eastAsia="zh-CN"/>
        </w:rPr>
        <w:t>2</w:t>
      </w:r>
      <w:r>
        <w:rPr>
          <w:rFonts w:ascii="仿宋" w:hAnsi="仿宋" w:eastAsia="仿宋" w:cs="仿宋"/>
          <w:b/>
          <w:color w:val="auto"/>
        </w:rPr>
        <w:t>年</w:t>
      </w:r>
      <w:r>
        <w:rPr>
          <w:rFonts w:hint="eastAsia" w:ascii="仿宋" w:hAnsi="仿宋" w:eastAsia="仿宋" w:cs="仿宋"/>
          <w:b/>
          <w:color w:val="auto"/>
          <w:lang w:val="en-US" w:eastAsia="zh-CN"/>
        </w:rPr>
        <w:t>01</w:t>
      </w:r>
      <w:r>
        <w:rPr>
          <w:rFonts w:ascii="仿宋" w:hAnsi="仿宋" w:eastAsia="仿宋" w:cs="仿宋"/>
          <w:b/>
          <w:color w:val="auto"/>
        </w:rPr>
        <w:t>月1</w:t>
      </w:r>
      <w:r>
        <w:rPr>
          <w:rFonts w:hint="eastAsia" w:ascii="仿宋" w:hAnsi="仿宋" w:eastAsia="仿宋" w:cs="仿宋"/>
          <w:b/>
          <w:color w:val="auto"/>
          <w:lang w:val="en-US" w:eastAsia="zh-CN"/>
        </w:rPr>
        <w:t>7</w:t>
      </w:r>
      <w:r>
        <w:rPr>
          <w:rFonts w:hint="eastAsia" w:ascii="仿宋" w:hAnsi="仿宋" w:eastAsia="仿宋" w:cs="仿宋"/>
          <w:b/>
          <w:color w:val="auto"/>
        </w:rPr>
        <w:t>日</w:t>
      </w:r>
    </w:p>
    <w:p>
      <w:pPr>
        <w:pStyle w:val="20"/>
        <w:rPr>
          <w:rFonts w:hint="eastAsia" w:eastAsia="仿宋"/>
          <w:lang w:eastAsia="zh-CN"/>
        </w:rPr>
      </w:pPr>
      <w:bookmarkStart w:id="0" w:name="_GoBack"/>
      <w:r>
        <w:rPr>
          <w:rFonts w:hint="eastAsia" w:eastAsia="仿宋"/>
          <w:lang w:eastAsia="zh-CN"/>
        </w:rPr>
        <w:drawing>
          <wp:inline distT="0" distB="0" distL="114300" distR="114300">
            <wp:extent cx="6186170" cy="8751570"/>
            <wp:effectExtent l="0" t="0" r="5080" b="11430"/>
            <wp:docPr id="1" name="图片 1" descr="2022012015463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120154635-0001"/>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7520F8"/>
    <w:multiLevelType w:val="singleLevel"/>
    <w:tmpl w:val="D07520F8"/>
    <w:lvl w:ilvl="0" w:tentative="0">
      <w:start w:val="6"/>
      <w:numFmt w:val="chineseCounting"/>
      <w:suff w:val="nothing"/>
      <w:lvlText w:val="%1、"/>
      <w:lvlJc w:val="left"/>
      <w:rPr>
        <w:rFonts w:hint="eastAsia"/>
      </w:rPr>
    </w:lvl>
  </w:abstractNum>
  <w:abstractNum w:abstractNumId="1">
    <w:nsid w:val="EDA94E28"/>
    <w:multiLevelType w:val="singleLevel"/>
    <w:tmpl w:val="EDA94E28"/>
    <w:lvl w:ilvl="0" w:tentative="0">
      <w:start w:val="3"/>
      <w:numFmt w:val="decimal"/>
      <w:suff w:val="nothing"/>
      <w:lvlText w:val="%1、"/>
      <w:lvlJc w:val="left"/>
    </w:lvl>
  </w:abstractNum>
  <w:abstractNum w:abstractNumId="2">
    <w:nsid w:val="39CD7937"/>
    <w:multiLevelType w:val="singleLevel"/>
    <w:tmpl w:val="39CD793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3">
    <w:nsid w:val="544D6817"/>
    <w:multiLevelType w:val="multilevel"/>
    <w:tmpl w:val="544D6817"/>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2"/>
      <w:lvlJc w:val="left"/>
      <w:pPr>
        <w:tabs>
          <w:tab w:val="left" w:pos="567"/>
        </w:tabs>
        <w:ind w:left="567" w:hanging="567"/>
      </w:pPr>
      <w:rPr>
        <w:rFonts w:hint="eastAsia"/>
      </w:rPr>
    </w:lvl>
    <w:lvl w:ilvl="2" w:tentative="0">
      <w:start w:val="1"/>
      <w:numFmt w:val="decimal"/>
      <w:pStyle w:val="6"/>
      <w:lvlText w:val="%2.%3"/>
      <w:lvlJc w:val="left"/>
      <w:pPr>
        <w:tabs>
          <w:tab w:val="left" w:pos="720"/>
        </w:tabs>
        <w:ind w:left="720" w:hanging="720"/>
      </w:pPr>
      <w:rPr>
        <w:rFonts w:hint="default" w:ascii="Times New Roman" w:hAnsi="Times New Roman" w:cs="Times New Roman"/>
      </w:rPr>
    </w:lvl>
    <w:lvl w:ilvl="3" w:tentative="0">
      <w:start w:val="1"/>
      <w:numFmt w:val="decimal"/>
      <w:pStyle w:val="7"/>
      <w:lvlText w:val="%2.%3.%4"/>
      <w:lvlJc w:val="left"/>
      <w:pPr>
        <w:tabs>
          <w:tab w:val="left" w:pos="1287"/>
        </w:tabs>
        <w:ind w:left="1287" w:hanging="720"/>
      </w:pPr>
      <w:rPr>
        <w:rFonts w:hint="eastAsia"/>
      </w:rPr>
    </w:lvl>
    <w:lvl w:ilvl="4" w:tentative="0">
      <w:start w:val="1"/>
      <w:numFmt w:val="decimal"/>
      <w:pStyle w:val="8"/>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7AD4E0D"/>
    <w:rsid w:val="0832105F"/>
    <w:rsid w:val="08597654"/>
    <w:rsid w:val="08E179D2"/>
    <w:rsid w:val="08E60555"/>
    <w:rsid w:val="09AB5E02"/>
    <w:rsid w:val="09F4565E"/>
    <w:rsid w:val="09F67F85"/>
    <w:rsid w:val="0A4759EB"/>
    <w:rsid w:val="0C1D249A"/>
    <w:rsid w:val="0E1A10EE"/>
    <w:rsid w:val="0E830D7D"/>
    <w:rsid w:val="0EDF6A37"/>
    <w:rsid w:val="0F345506"/>
    <w:rsid w:val="100A6F70"/>
    <w:rsid w:val="113A2ED9"/>
    <w:rsid w:val="11A54A50"/>
    <w:rsid w:val="12905590"/>
    <w:rsid w:val="12B3383D"/>
    <w:rsid w:val="14923051"/>
    <w:rsid w:val="15DC0CFF"/>
    <w:rsid w:val="16662C9A"/>
    <w:rsid w:val="169A07D8"/>
    <w:rsid w:val="17E749F4"/>
    <w:rsid w:val="199A7D2F"/>
    <w:rsid w:val="19C958B7"/>
    <w:rsid w:val="19ED04F1"/>
    <w:rsid w:val="1B8B5096"/>
    <w:rsid w:val="1B91415D"/>
    <w:rsid w:val="1C6349A3"/>
    <w:rsid w:val="1CAB7481"/>
    <w:rsid w:val="1CC55FA0"/>
    <w:rsid w:val="1CE568DC"/>
    <w:rsid w:val="1CE60755"/>
    <w:rsid w:val="1E8F0EA6"/>
    <w:rsid w:val="1EDF6194"/>
    <w:rsid w:val="1FFD097B"/>
    <w:rsid w:val="21265EBC"/>
    <w:rsid w:val="21E16551"/>
    <w:rsid w:val="22340AF1"/>
    <w:rsid w:val="22407E00"/>
    <w:rsid w:val="23053713"/>
    <w:rsid w:val="23926914"/>
    <w:rsid w:val="23E4633C"/>
    <w:rsid w:val="23FF0527"/>
    <w:rsid w:val="24CD53AF"/>
    <w:rsid w:val="24D40764"/>
    <w:rsid w:val="24E65990"/>
    <w:rsid w:val="25A400FF"/>
    <w:rsid w:val="25EA5EF6"/>
    <w:rsid w:val="278E5197"/>
    <w:rsid w:val="280312A6"/>
    <w:rsid w:val="287D78ED"/>
    <w:rsid w:val="290E77FC"/>
    <w:rsid w:val="29973FDA"/>
    <w:rsid w:val="2B9A7DAE"/>
    <w:rsid w:val="2C2B48BE"/>
    <w:rsid w:val="2CD237A3"/>
    <w:rsid w:val="2D022791"/>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7A7332"/>
    <w:rsid w:val="3BAB5D90"/>
    <w:rsid w:val="3F300537"/>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A00B24"/>
    <w:rsid w:val="46C11F55"/>
    <w:rsid w:val="479B4E15"/>
    <w:rsid w:val="487E323B"/>
    <w:rsid w:val="4886327B"/>
    <w:rsid w:val="488E03B7"/>
    <w:rsid w:val="492B079D"/>
    <w:rsid w:val="4A5236B8"/>
    <w:rsid w:val="4AE923E7"/>
    <w:rsid w:val="4AF77CAF"/>
    <w:rsid w:val="4B5835DA"/>
    <w:rsid w:val="4B9B038A"/>
    <w:rsid w:val="4FB17891"/>
    <w:rsid w:val="50F911EF"/>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B1B1025"/>
    <w:rsid w:val="5CF46D13"/>
    <w:rsid w:val="5D310964"/>
    <w:rsid w:val="5D4A59DB"/>
    <w:rsid w:val="5E264030"/>
    <w:rsid w:val="5E553FCC"/>
    <w:rsid w:val="5E8E627C"/>
    <w:rsid w:val="5F2A3FEC"/>
    <w:rsid w:val="607A59CB"/>
    <w:rsid w:val="61742145"/>
    <w:rsid w:val="617472C0"/>
    <w:rsid w:val="626B3B77"/>
    <w:rsid w:val="62743053"/>
    <w:rsid w:val="63024F53"/>
    <w:rsid w:val="63CF4B90"/>
    <w:rsid w:val="65330753"/>
    <w:rsid w:val="664E589F"/>
    <w:rsid w:val="67006728"/>
    <w:rsid w:val="68A034E3"/>
    <w:rsid w:val="6914498A"/>
    <w:rsid w:val="69D77E49"/>
    <w:rsid w:val="6AE03D68"/>
    <w:rsid w:val="6B082FB4"/>
    <w:rsid w:val="6CD402CD"/>
    <w:rsid w:val="6DF37FCC"/>
    <w:rsid w:val="6F38381C"/>
    <w:rsid w:val="6F9C46FB"/>
    <w:rsid w:val="6FFB1086"/>
    <w:rsid w:val="705C5AF8"/>
    <w:rsid w:val="70646001"/>
    <w:rsid w:val="718B547D"/>
    <w:rsid w:val="71DE07D3"/>
    <w:rsid w:val="726A54B2"/>
    <w:rsid w:val="727974EC"/>
    <w:rsid w:val="7364193A"/>
    <w:rsid w:val="74FA5282"/>
    <w:rsid w:val="759879A5"/>
    <w:rsid w:val="76293CA6"/>
    <w:rsid w:val="76D30133"/>
    <w:rsid w:val="771536C7"/>
    <w:rsid w:val="78DA1E80"/>
    <w:rsid w:val="790243D4"/>
    <w:rsid w:val="796C7A31"/>
    <w:rsid w:val="799F61C2"/>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4">
    <w:name w:val="heading 2"/>
    <w:basedOn w:val="1"/>
    <w:next w:val="5"/>
    <w:link w:val="32"/>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6">
    <w:name w:val="heading 3"/>
    <w:basedOn w:val="1"/>
    <w:next w:val="5"/>
    <w:link w:val="33"/>
    <w:qFormat/>
    <w:uiPriority w:val="0"/>
    <w:pPr>
      <w:numPr>
        <w:ilvl w:val="2"/>
        <w:numId w:val="1"/>
      </w:numPr>
      <w:spacing w:before="400" w:after="200" w:line="360" w:lineRule="auto"/>
      <w:outlineLvl w:val="2"/>
    </w:pPr>
    <w:rPr>
      <w:rFonts w:ascii="宋体" w:hAnsi="宋体"/>
      <w:b/>
      <w:kern w:val="0"/>
      <w:sz w:val="24"/>
      <w:szCs w:val="20"/>
    </w:rPr>
  </w:style>
  <w:style w:type="paragraph" w:styleId="7">
    <w:name w:val="heading 4"/>
    <w:basedOn w:val="1"/>
    <w:next w:val="5"/>
    <w:link w:val="34"/>
    <w:qFormat/>
    <w:uiPriority w:val="0"/>
    <w:pPr>
      <w:numPr>
        <w:ilvl w:val="3"/>
        <w:numId w:val="1"/>
      </w:numPr>
      <w:spacing w:beforeLines="50" w:after="60" w:line="360" w:lineRule="auto"/>
      <w:outlineLvl w:val="3"/>
    </w:pPr>
    <w:rPr>
      <w:rFonts w:ascii="Times New Roman" w:hAnsi="Times New Roman"/>
      <w:b/>
      <w:sz w:val="24"/>
      <w:szCs w:val="20"/>
    </w:rPr>
  </w:style>
  <w:style w:type="paragraph" w:styleId="8">
    <w:name w:val="heading 5"/>
    <w:basedOn w:val="1"/>
    <w:next w:val="5"/>
    <w:link w:val="36"/>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9">
    <w:name w:val="heading 6"/>
    <w:basedOn w:val="1"/>
    <w:next w:val="5"/>
    <w:link w:val="38"/>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0">
    <w:name w:val="heading 7"/>
    <w:basedOn w:val="1"/>
    <w:next w:val="5"/>
    <w:link w:val="39"/>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1">
    <w:name w:val="heading 8"/>
    <w:basedOn w:val="1"/>
    <w:next w:val="5"/>
    <w:link w:val="40"/>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2">
    <w:name w:val="heading 9"/>
    <w:basedOn w:val="1"/>
    <w:next w:val="1"/>
    <w:link w:val="4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5">
    <w:name w:val="Normal Indent"/>
    <w:basedOn w:val="1"/>
    <w:unhideWhenUsed/>
    <w:qFormat/>
    <w:uiPriority w:val="99"/>
    <w:pPr>
      <w:spacing w:before="400" w:after="200"/>
      <w:ind w:left="567" w:firstLine="420" w:firstLineChars="200"/>
    </w:pPr>
    <w:rPr>
      <w:rFonts w:ascii="Times New Roman" w:hAnsi="Times New Roman"/>
    </w:rPr>
  </w:style>
  <w:style w:type="paragraph" w:styleId="13">
    <w:name w:val="caption"/>
    <w:basedOn w:val="1"/>
    <w:next w:val="1"/>
    <w:qFormat/>
    <w:uiPriority w:val="0"/>
    <w:pPr>
      <w:spacing w:before="152" w:after="160"/>
      <w:ind w:left="567" w:hanging="567"/>
    </w:pPr>
    <w:rPr>
      <w:rFonts w:ascii="Arial" w:hAnsi="Arial" w:eastAsia="黑体" w:cs="Arial"/>
      <w:sz w:val="20"/>
      <w:szCs w:val="20"/>
    </w:rPr>
  </w:style>
  <w:style w:type="paragraph" w:styleId="14">
    <w:name w:val="Document Map"/>
    <w:basedOn w:val="1"/>
    <w:link w:val="54"/>
    <w:unhideWhenUsed/>
    <w:qFormat/>
    <w:uiPriority w:val="99"/>
    <w:rPr>
      <w:rFonts w:ascii="宋体"/>
      <w:sz w:val="18"/>
      <w:szCs w:val="18"/>
    </w:rPr>
  </w:style>
  <w:style w:type="paragraph" w:styleId="15">
    <w:name w:val="Body Text"/>
    <w:basedOn w:val="1"/>
    <w:next w:val="16"/>
    <w:link w:val="59"/>
    <w:unhideWhenUsed/>
    <w:qFormat/>
    <w:uiPriority w:val="99"/>
    <w:pPr>
      <w:autoSpaceDE w:val="0"/>
      <w:autoSpaceDN w:val="0"/>
      <w:jc w:val="left"/>
    </w:pPr>
    <w:rPr>
      <w:rFonts w:ascii="宋体" w:hAnsi="宋体" w:cs="宋体"/>
      <w:kern w:val="0"/>
      <w:sz w:val="24"/>
    </w:rPr>
  </w:style>
  <w:style w:type="paragraph" w:styleId="16">
    <w:name w:val="List Bullet 5"/>
    <w:basedOn w:val="1"/>
    <w:semiHidden/>
    <w:unhideWhenUsed/>
    <w:qFormat/>
    <w:uiPriority w:val="99"/>
    <w:pPr>
      <w:numPr>
        <w:ilvl w:val="0"/>
        <w:numId w:val="2"/>
      </w:numPr>
    </w:pPr>
  </w:style>
  <w:style w:type="paragraph" w:styleId="17">
    <w:name w:val="Body Text Indent"/>
    <w:basedOn w:val="1"/>
    <w:qFormat/>
    <w:uiPriority w:val="0"/>
    <w:pPr>
      <w:ind w:firstLine="480"/>
    </w:pPr>
    <w:rPr>
      <w:sz w:val="24"/>
    </w:rPr>
  </w:style>
  <w:style w:type="paragraph" w:styleId="18">
    <w:name w:val="toc 5"/>
    <w:basedOn w:val="1"/>
    <w:next w:val="1"/>
    <w:qFormat/>
    <w:uiPriority w:val="0"/>
    <w:pPr>
      <w:ind w:left="1680" w:leftChars="800"/>
    </w:pPr>
  </w:style>
  <w:style w:type="paragraph" w:styleId="19">
    <w:name w:val="Balloon Text"/>
    <w:basedOn w:val="1"/>
    <w:link w:val="55"/>
    <w:unhideWhenUsed/>
    <w:qFormat/>
    <w:uiPriority w:val="99"/>
    <w:rPr>
      <w:sz w:val="18"/>
      <w:szCs w:val="18"/>
    </w:rPr>
  </w:style>
  <w:style w:type="paragraph" w:styleId="20">
    <w:name w:val="footer"/>
    <w:basedOn w:val="1"/>
    <w:link w:val="48"/>
    <w:qFormat/>
    <w:uiPriority w:val="0"/>
    <w:pPr>
      <w:tabs>
        <w:tab w:val="center" w:pos="4153"/>
        <w:tab w:val="right" w:pos="8306"/>
      </w:tabs>
      <w:snapToGrid w:val="0"/>
      <w:jc w:val="left"/>
    </w:pPr>
    <w:rPr>
      <w:sz w:val="18"/>
      <w:szCs w:val="18"/>
    </w:rPr>
  </w:style>
  <w:style w:type="paragraph" w:styleId="21">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link w:val="43"/>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3">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4">
    <w:name w:val="Title"/>
    <w:basedOn w:val="1"/>
    <w:link w:val="42"/>
    <w:qFormat/>
    <w:uiPriority w:val="0"/>
    <w:pPr>
      <w:spacing w:before="240" w:after="60"/>
      <w:ind w:left="567" w:hanging="567"/>
      <w:jc w:val="center"/>
      <w:outlineLvl w:val="0"/>
    </w:pPr>
    <w:rPr>
      <w:rFonts w:ascii="Arial" w:hAnsi="Arial" w:cs="Arial"/>
      <w:b/>
      <w:bCs/>
      <w:sz w:val="32"/>
      <w:szCs w:val="32"/>
    </w:rPr>
  </w:style>
  <w:style w:type="character" w:styleId="27">
    <w:name w:val="Strong"/>
    <w:qFormat/>
    <w:uiPriority w:val="0"/>
    <w:rPr>
      <w:b/>
      <w:bCs/>
    </w:rPr>
  </w:style>
  <w:style w:type="character" w:styleId="28">
    <w:name w:val="page number"/>
    <w:qFormat/>
    <w:uiPriority w:val="0"/>
  </w:style>
  <w:style w:type="character" w:styleId="29">
    <w:name w:val="Emphasis"/>
    <w:qFormat/>
    <w:uiPriority w:val="0"/>
    <w:rPr>
      <w:i/>
      <w:iCs/>
    </w:rPr>
  </w:style>
  <w:style w:type="paragraph" w:customStyle="1" w:styleId="30">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1 Char"/>
    <w:basedOn w:val="26"/>
    <w:link w:val="3"/>
    <w:qFormat/>
    <w:uiPriority w:val="0"/>
    <w:rPr>
      <w:b/>
      <w:kern w:val="44"/>
      <w:sz w:val="32"/>
    </w:rPr>
  </w:style>
  <w:style w:type="character" w:customStyle="1" w:styleId="32">
    <w:name w:val="标题 2 Char"/>
    <w:basedOn w:val="26"/>
    <w:link w:val="4"/>
    <w:qFormat/>
    <w:uiPriority w:val="0"/>
    <w:rPr>
      <w:b/>
      <w:kern w:val="2"/>
      <w:sz w:val="32"/>
    </w:rPr>
  </w:style>
  <w:style w:type="character" w:customStyle="1" w:styleId="33">
    <w:name w:val="标题 3 Char"/>
    <w:basedOn w:val="26"/>
    <w:link w:val="6"/>
    <w:qFormat/>
    <w:uiPriority w:val="0"/>
    <w:rPr>
      <w:rFonts w:ascii="宋体" w:hAnsi="宋体"/>
      <w:b/>
      <w:sz w:val="24"/>
    </w:rPr>
  </w:style>
  <w:style w:type="character" w:customStyle="1" w:styleId="34">
    <w:name w:val="标题 4 Char"/>
    <w:basedOn w:val="26"/>
    <w:link w:val="7"/>
    <w:qFormat/>
    <w:uiPriority w:val="0"/>
    <w:rPr>
      <w:b/>
      <w:kern w:val="2"/>
      <w:sz w:val="24"/>
    </w:rPr>
  </w:style>
  <w:style w:type="character" w:customStyle="1" w:styleId="35">
    <w:name w:val="标题 4 Char2"/>
    <w:qFormat/>
    <w:uiPriority w:val="0"/>
    <w:rPr>
      <w:rFonts w:eastAsia="宋体"/>
      <w:b/>
      <w:kern w:val="2"/>
      <w:sz w:val="24"/>
      <w:lang w:val="en-US" w:eastAsia="zh-CN" w:bidi="ar-SA"/>
    </w:rPr>
  </w:style>
  <w:style w:type="character" w:customStyle="1" w:styleId="36">
    <w:name w:val="标题 5 Char"/>
    <w:basedOn w:val="26"/>
    <w:link w:val="8"/>
    <w:qFormat/>
    <w:uiPriority w:val="0"/>
    <w:rPr>
      <w:b/>
      <w:kern w:val="2"/>
      <w:sz w:val="24"/>
    </w:rPr>
  </w:style>
  <w:style w:type="character" w:customStyle="1" w:styleId="37">
    <w:name w:val="标题 5 Char2"/>
    <w:qFormat/>
    <w:uiPriority w:val="0"/>
    <w:rPr>
      <w:rFonts w:eastAsia="宋体"/>
      <w:b/>
      <w:kern w:val="2"/>
      <w:sz w:val="24"/>
      <w:lang w:val="en-US" w:eastAsia="zh-CN" w:bidi="ar-SA"/>
    </w:rPr>
  </w:style>
  <w:style w:type="character" w:customStyle="1" w:styleId="38">
    <w:name w:val="标题 6 Char"/>
    <w:basedOn w:val="26"/>
    <w:link w:val="9"/>
    <w:qFormat/>
    <w:uiPriority w:val="0"/>
    <w:rPr>
      <w:rFonts w:ascii="宋体"/>
      <w:kern w:val="2"/>
      <w:sz w:val="24"/>
    </w:rPr>
  </w:style>
  <w:style w:type="character" w:customStyle="1" w:styleId="39">
    <w:name w:val="标题 7 Char"/>
    <w:basedOn w:val="26"/>
    <w:link w:val="10"/>
    <w:qFormat/>
    <w:uiPriority w:val="0"/>
    <w:rPr>
      <w:color w:val="008000"/>
      <w:kern w:val="2"/>
      <w:sz w:val="28"/>
    </w:rPr>
  </w:style>
  <w:style w:type="character" w:customStyle="1" w:styleId="40">
    <w:name w:val="标题 8 Char"/>
    <w:basedOn w:val="26"/>
    <w:link w:val="11"/>
    <w:qFormat/>
    <w:uiPriority w:val="0"/>
    <w:rPr>
      <w:color w:val="008000"/>
      <w:kern w:val="2"/>
      <w:sz w:val="28"/>
    </w:rPr>
  </w:style>
  <w:style w:type="character" w:customStyle="1" w:styleId="41">
    <w:name w:val="标题 9 Char"/>
    <w:basedOn w:val="26"/>
    <w:link w:val="12"/>
    <w:qFormat/>
    <w:uiPriority w:val="0"/>
    <w:rPr>
      <w:rFonts w:ascii="Arial" w:hAnsi="Arial" w:eastAsia="黑体"/>
      <w:sz w:val="24"/>
    </w:rPr>
  </w:style>
  <w:style w:type="character" w:customStyle="1" w:styleId="42">
    <w:name w:val="标题 Char"/>
    <w:basedOn w:val="26"/>
    <w:link w:val="24"/>
    <w:qFormat/>
    <w:uiPriority w:val="0"/>
    <w:rPr>
      <w:rFonts w:ascii="Arial" w:hAnsi="Arial" w:cs="Arial"/>
      <w:b/>
      <w:bCs/>
      <w:kern w:val="2"/>
      <w:sz w:val="32"/>
      <w:szCs w:val="32"/>
    </w:rPr>
  </w:style>
  <w:style w:type="character" w:customStyle="1" w:styleId="43">
    <w:name w:val="副标题 Char"/>
    <w:basedOn w:val="26"/>
    <w:link w:val="22"/>
    <w:qFormat/>
    <w:uiPriority w:val="0"/>
    <w:rPr>
      <w:rFonts w:ascii="Arial" w:hAnsi="Arial" w:cs="Arial"/>
      <w:b/>
      <w:bCs/>
      <w:kern w:val="28"/>
      <w:sz w:val="32"/>
      <w:szCs w:val="32"/>
    </w:rPr>
  </w:style>
  <w:style w:type="paragraph" w:customStyle="1" w:styleId="44">
    <w:name w:val="列表段落1"/>
    <w:basedOn w:val="1"/>
    <w:qFormat/>
    <w:uiPriority w:val="0"/>
    <w:pPr>
      <w:spacing w:before="400" w:after="200"/>
      <w:ind w:left="567" w:firstLine="420" w:firstLineChars="200"/>
    </w:pPr>
    <w:rPr>
      <w:rFonts w:ascii="Times New Roman" w:hAnsi="Times New Roman"/>
    </w:rPr>
  </w:style>
  <w:style w:type="paragraph" w:customStyle="1" w:styleId="45">
    <w:name w:val="君邦正文"/>
    <w:link w:val="46"/>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6">
    <w:name w:val="君邦正文 Char2"/>
    <w:link w:val="45"/>
    <w:qFormat/>
    <w:uiPriority w:val="0"/>
    <w:rPr>
      <w:bCs/>
      <w:snapToGrid w:val="0"/>
      <w:sz w:val="24"/>
    </w:rPr>
  </w:style>
  <w:style w:type="character" w:customStyle="1" w:styleId="47">
    <w:name w:val="页眉 Char"/>
    <w:basedOn w:val="26"/>
    <w:link w:val="21"/>
    <w:qFormat/>
    <w:uiPriority w:val="0"/>
    <w:rPr>
      <w:rFonts w:ascii="Calibri" w:hAnsi="Calibri"/>
      <w:kern w:val="2"/>
      <w:sz w:val="18"/>
      <w:szCs w:val="18"/>
    </w:rPr>
  </w:style>
  <w:style w:type="character" w:customStyle="1" w:styleId="48">
    <w:name w:val="页脚 Char"/>
    <w:basedOn w:val="26"/>
    <w:link w:val="20"/>
    <w:qFormat/>
    <w:uiPriority w:val="0"/>
    <w:rPr>
      <w:rFonts w:ascii="Calibri" w:hAnsi="Calibri"/>
      <w:kern w:val="2"/>
      <w:sz w:val="18"/>
      <w:szCs w:val="18"/>
    </w:rPr>
  </w:style>
  <w:style w:type="paragraph" w:customStyle="1" w:styleId="49">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0">
    <w:name w:val="表内字体"/>
    <w:basedOn w:val="1"/>
    <w:next w:val="45"/>
    <w:link w:val="51"/>
    <w:qFormat/>
    <w:uiPriority w:val="0"/>
    <w:pPr>
      <w:adjustRightInd w:val="0"/>
      <w:snapToGrid w:val="0"/>
      <w:jc w:val="center"/>
      <w:textAlignment w:val="baseline"/>
    </w:pPr>
    <w:rPr>
      <w:rFonts w:ascii="Times New Roman" w:hAnsi="Times New Roman"/>
      <w:kern w:val="0"/>
      <w:sz w:val="18"/>
      <w:szCs w:val="18"/>
    </w:rPr>
  </w:style>
  <w:style w:type="character" w:customStyle="1" w:styleId="51">
    <w:name w:val="表内字体 Char"/>
    <w:link w:val="50"/>
    <w:qFormat/>
    <w:locked/>
    <w:uiPriority w:val="0"/>
    <w:rPr>
      <w:sz w:val="18"/>
      <w:szCs w:val="18"/>
    </w:rPr>
  </w:style>
  <w:style w:type="character" w:customStyle="1" w:styleId="52">
    <w:name w:val="表内格式 Char1"/>
    <w:link w:val="53"/>
    <w:qFormat/>
    <w:locked/>
    <w:uiPriority w:val="0"/>
    <w:rPr>
      <w:kern w:val="2"/>
      <w:sz w:val="18"/>
    </w:rPr>
  </w:style>
  <w:style w:type="paragraph" w:customStyle="1" w:styleId="53">
    <w:name w:val="表内格式"/>
    <w:basedOn w:val="1"/>
    <w:link w:val="52"/>
    <w:qFormat/>
    <w:uiPriority w:val="0"/>
    <w:pPr>
      <w:jc w:val="center"/>
    </w:pPr>
    <w:rPr>
      <w:rFonts w:ascii="Times New Roman" w:hAnsi="Times New Roman"/>
      <w:sz w:val="18"/>
      <w:szCs w:val="20"/>
    </w:rPr>
  </w:style>
  <w:style w:type="character" w:customStyle="1" w:styleId="54">
    <w:name w:val="文档结构图 Char"/>
    <w:basedOn w:val="26"/>
    <w:link w:val="14"/>
    <w:semiHidden/>
    <w:qFormat/>
    <w:uiPriority w:val="99"/>
    <w:rPr>
      <w:rFonts w:ascii="宋体" w:hAnsi="Calibri"/>
      <w:kern w:val="2"/>
      <w:sz w:val="18"/>
      <w:szCs w:val="18"/>
    </w:rPr>
  </w:style>
  <w:style w:type="character" w:customStyle="1" w:styleId="55">
    <w:name w:val="批注框文本 Char"/>
    <w:basedOn w:val="26"/>
    <w:link w:val="19"/>
    <w:semiHidden/>
    <w:qFormat/>
    <w:uiPriority w:val="99"/>
    <w:rPr>
      <w:rFonts w:ascii="Calibri" w:hAnsi="Calibri"/>
      <w:kern w:val="2"/>
      <w:sz w:val="18"/>
      <w:szCs w:val="18"/>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8">
    <w:name w:val="正文2"/>
    <w:qFormat/>
    <w:uiPriority w:val="0"/>
    <w:pPr>
      <w:jc w:val="both"/>
    </w:pPr>
    <w:rPr>
      <w:rFonts w:ascii="Calibri" w:hAnsi="Calibri" w:eastAsia="宋体" w:cs="Calibri"/>
      <w:kern w:val="2"/>
      <w:sz w:val="21"/>
      <w:szCs w:val="21"/>
      <w:lang w:val="en-US" w:eastAsia="zh-CN" w:bidi="ar-SA"/>
    </w:rPr>
  </w:style>
  <w:style w:type="character" w:customStyle="1" w:styleId="59">
    <w:name w:val="正文文本 Char"/>
    <w:basedOn w:val="26"/>
    <w:link w:val="15"/>
    <w:qFormat/>
    <w:uiPriority w:val="99"/>
    <w:rPr>
      <w:rFonts w:ascii="宋体" w:hAnsi="宋体" w:cs="宋体"/>
      <w:sz w:val="24"/>
      <w:szCs w:val="24"/>
    </w:rPr>
  </w:style>
  <w:style w:type="paragraph" w:customStyle="1" w:styleId="60">
    <w:name w:val="Table Paragraph"/>
    <w:basedOn w:val="1"/>
    <w:qFormat/>
    <w:uiPriority w:val="0"/>
    <w:pPr>
      <w:autoSpaceDE w:val="0"/>
      <w:autoSpaceDN w:val="0"/>
      <w:jc w:val="center"/>
    </w:pPr>
    <w:rPr>
      <w:rFonts w:ascii="宋体" w:hAnsi="宋体" w:cs="宋体"/>
      <w:kern w:val="0"/>
      <w:sz w:val="22"/>
      <w:szCs w:val="22"/>
    </w:rPr>
  </w:style>
  <w:style w:type="paragraph" w:customStyle="1" w:styleId="61">
    <w:name w:val="1-正文"/>
    <w:basedOn w:val="1"/>
    <w:qFormat/>
    <w:uiPriority w:val="0"/>
    <w:pPr>
      <w:spacing w:after="60"/>
      <w:ind w:firstLine="200"/>
    </w:pPr>
  </w:style>
  <w:style w:type="paragraph" w:customStyle="1" w:styleId="62">
    <w:name w:val="正文小四"/>
    <w:basedOn w:val="1"/>
    <w:qFormat/>
    <w:uiPriority w:val="0"/>
    <w:pPr>
      <w:ind w:firstLine="200" w:firstLineChars="200"/>
    </w:pPr>
  </w:style>
  <w:style w:type="paragraph" w:customStyle="1" w:styleId="63">
    <w:name w:val="列出段落1"/>
    <w:basedOn w:val="1"/>
    <w:qFormat/>
    <w:uiPriority w:val="99"/>
    <w:pPr>
      <w:ind w:firstLine="420" w:firstLineChars="200"/>
    </w:pPr>
  </w:style>
  <w:style w:type="paragraph" w:customStyle="1" w:styleId="64">
    <w:name w:val="报告表正文"/>
    <w:basedOn w:val="1"/>
    <w:qFormat/>
    <w:uiPriority w:val="0"/>
    <w:pPr>
      <w:spacing w:line="480" w:lineRule="atLeast"/>
      <w:ind w:firstLine="960" w:firstLineChars="200"/>
    </w:pPr>
    <w:rPr>
      <w:rFonts w:hint="eastAsia"/>
      <w:sz w:val="24"/>
    </w:rPr>
  </w:style>
  <w:style w:type="paragraph" w:customStyle="1" w:styleId="65">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2505</Words>
  <Characters>264</Characters>
  <Lines>2</Lines>
  <Paragraphs>5</Paragraphs>
  <TotalTime>162</TotalTime>
  <ScaleCrop>false</ScaleCrop>
  <LinksUpToDate>false</LinksUpToDate>
  <CharactersWithSpaces>2764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cp:lastPrinted>2022-01-20T08:07:24Z</cp:lastPrinted>
  <dcterms:modified xsi:type="dcterms:W3CDTF">2022-01-20T08:20:17Z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B348355D12754BC9B41A0EF17C1DAAEF</vt:lpwstr>
  </property>
</Properties>
</file>