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b/>
          <w:bCs/>
          <w:sz w:val="36"/>
          <w:szCs w:val="36"/>
        </w:rPr>
      </w:pPr>
      <w:r>
        <w:rPr>
          <w:rFonts w:hint="eastAsia"/>
          <w:b/>
          <w:bCs/>
          <w:sz w:val="36"/>
          <w:szCs w:val="36"/>
        </w:rPr>
        <w:t>木工刀具、硬质合金刀具、机械设备制造项目</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b/>
          <w:bCs/>
          <w:sz w:val="36"/>
          <w:szCs w:val="36"/>
        </w:rPr>
      </w:pPr>
      <w:r>
        <w:rPr>
          <w:rFonts w:hint="default"/>
          <w:b/>
          <w:bCs/>
          <w:sz w:val="36"/>
          <w:szCs w:val="36"/>
        </w:rPr>
        <w:t>竣工环境保护验收意见</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color w:val="000000"/>
          <w:highlight w:val="none"/>
        </w:rPr>
      </w:pPr>
      <w:r>
        <w:rPr>
          <w:rFonts w:hint="eastAsia"/>
          <w:color w:val="000000"/>
          <w:highlight w:val="none"/>
        </w:rPr>
        <w:t>2018年</w:t>
      </w:r>
      <w:r>
        <w:rPr>
          <w:rFonts w:hint="eastAsia"/>
          <w:color w:val="000000"/>
          <w:highlight w:val="none"/>
          <w:lang w:val="en-US" w:eastAsia="zh-CN"/>
        </w:rPr>
        <w:t>12</w:t>
      </w:r>
      <w:r>
        <w:rPr>
          <w:rFonts w:hint="eastAsia"/>
          <w:color w:val="000000"/>
          <w:highlight w:val="none"/>
        </w:rPr>
        <w:t>月</w:t>
      </w:r>
      <w:r>
        <w:rPr>
          <w:rFonts w:hint="eastAsia"/>
          <w:color w:val="auto"/>
          <w:highlight w:val="none"/>
          <w:lang w:val="en-US" w:eastAsia="zh-CN"/>
        </w:rPr>
        <w:t>23</w:t>
      </w:r>
      <w:r>
        <w:rPr>
          <w:rFonts w:hint="eastAsia"/>
          <w:color w:val="000000"/>
          <w:highlight w:val="none"/>
        </w:rPr>
        <w:t>日，</w:t>
      </w:r>
      <w:r>
        <w:rPr>
          <w:rFonts w:hint="default"/>
          <w:color w:val="000000"/>
          <w:highlight w:val="none"/>
        </w:rPr>
        <w:t>湖北鄂嘉科技有限公司</w:t>
      </w:r>
      <w:r>
        <w:rPr>
          <w:rFonts w:hint="eastAsia"/>
          <w:color w:val="000000"/>
          <w:highlight w:val="none"/>
          <w:lang w:eastAsia="zh-CN"/>
        </w:rPr>
        <w:t>根据</w:t>
      </w:r>
      <w:r>
        <w:rPr>
          <w:rFonts w:hint="default"/>
          <w:color w:val="000000"/>
          <w:highlight w:val="none"/>
        </w:rPr>
        <w:t>木工刀具、硬质合金刀具、机械设备制造项目程</w:t>
      </w:r>
      <w:r>
        <w:rPr>
          <w:rFonts w:hint="eastAsia"/>
          <w:color w:val="000000"/>
          <w:highlight w:val="none"/>
        </w:rPr>
        <w:t>竣工环境保护验收监测报告并对照《建设项目竣工环境保护验收暂行办法》，严格依照国家有关法律法规、建设项目竣工环境保护验收技术规范指</w:t>
      </w:r>
      <w:r>
        <w:rPr>
          <w:color w:val="000000"/>
          <w:highlight w:val="none"/>
        </w:rPr>
        <w:t>南</w:t>
      </w:r>
      <w:r>
        <w:rPr>
          <w:rFonts w:hint="eastAsia"/>
          <w:color w:val="000000"/>
          <w:highlight w:val="none"/>
        </w:rPr>
        <w:t>、本项目环境影响报告书和审批部门审批决定等要求对本项目进行现场检查，提出意见如下：</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outlineLvl w:val="9"/>
        <w:rPr>
          <w:rFonts w:hint="eastAsia"/>
          <w:b/>
          <w:bCs/>
          <w:sz w:val="28"/>
          <w:szCs w:val="28"/>
        </w:rPr>
      </w:pPr>
      <w:r>
        <w:rPr>
          <w:rFonts w:hint="eastAsia"/>
          <w:b/>
          <w:bCs/>
          <w:sz w:val="28"/>
          <w:szCs w:val="28"/>
        </w:rPr>
        <w:t>一、工程建设基本情况</w:t>
      </w:r>
    </w:p>
    <w:p>
      <w:pPr>
        <w:keepNext w:val="0"/>
        <w:keepLines w:val="0"/>
        <w:pageBreakBefore w:val="0"/>
        <w:widowControl w:val="0"/>
        <w:kinsoku/>
        <w:wordWrap/>
        <w:overflowPunct/>
        <w:topLinePunct w:val="0"/>
        <w:autoSpaceDE/>
        <w:autoSpaceDN/>
        <w:bidi w:val="0"/>
        <w:adjustRightInd/>
        <w:snapToGrid/>
        <w:ind w:firstLine="482" w:firstLineChars="200"/>
        <w:jc w:val="both"/>
        <w:textAlignment w:val="auto"/>
        <w:outlineLvl w:val="9"/>
        <w:rPr>
          <w:rFonts w:hint="eastAsia"/>
          <w:b/>
          <w:bCs/>
        </w:rPr>
      </w:pPr>
      <w:r>
        <w:rPr>
          <w:rFonts w:hint="eastAsia"/>
          <w:b/>
          <w:bCs/>
        </w:rPr>
        <w:t>1、建设地点、规模、主要建设内容</w:t>
      </w:r>
    </w:p>
    <w:p>
      <w:pPr>
        <w:keepNext w:val="0"/>
        <w:keepLines w:val="0"/>
        <w:suppressLineNumbers w:val="0"/>
        <w:adjustRightInd w:val="0"/>
        <w:snapToGrid w:val="0"/>
        <w:spacing w:before="0" w:beforeAutospacing="0" w:after="0" w:afterAutospacing="0"/>
        <w:ind w:left="0" w:right="0" w:firstLine="480" w:firstLineChars="200"/>
        <w:jc w:val="both"/>
        <w:rPr>
          <w:rFonts w:hint="eastAsia" w:ascii="Times New Roman" w:hAnsi="Times New Roman" w:eastAsia="宋体" w:cs="Times New Roman"/>
          <w:bCs w:val="0"/>
          <w:color w:val="000000"/>
          <w:szCs w:val="24"/>
          <w:lang w:val="en-US" w:eastAsia="zh-CN"/>
        </w:rPr>
      </w:pPr>
      <w:r>
        <w:rPr>
          <w:rFonts w:hint="default" w:ascii="Times New Roman" w:hAnsi="Times New Roman" w:eastAsia="宋体" w:cs="Times New Roman"/>
          <w:bCs/>
          <w:color w:val="auto"/>
          <w:sz w:val="24"/>
          <w:szCs w:val="24"/>
        </w:rPr>
        <w:t>项目位于</w:t>
      </w:r>
      <w:r>
        <w:rPr>
          <w:rFonts w:hint="default" w:ascii="Times New Roman" w:hAnsi="Times New Roman" w:cs="Times New Roman"/>
          <w:color w:val="auto"/>
          <w:sz w:val="24"/>
          <w:szCs w:val="20"/>
        </w:rPr>
        <w:t>咸宁市咸安经济开发区</w:t>
      </w:r>
      <w:r>
        <w:rPr>
          <w:rFonts w:hint="default" w:ascii="Times New Roman" w:hAnsi="Times New Roman" w:eastAsia="宋体" w:cs="Times New Roman"/>
          <w:bCs/>
          <w:color w:val="auto"/>
          <w:sz w:val="24"/>
          <w:szCs w:val="24"/>
          <w:lang w:val="en-US" w:eastAsia="zh-CN"/>
        </w:rPr>
        <w:t>，</w:t>
      </w:r>
      <w:r>
        <w:rPr>
          <w:rFonts w:hint="eastAsia" w:ascii="Times New Roman" w:hAnsi="Times New Roman" w:eastAsia="宋体" w:cs="Times New Roman"/>
          <w:bCs/>
          <w:color w:val="auto"/>
          <w:sz w:val="24"/>
          <w:szCs w:val="24"/>
          <w:lang w:val="en-US" w:eastAsia="zh-CN"/>
        </w:rPr>
        <w:t>厂界东侧为凤凰东路，隔道路为湖北华博三六电机有限公司，南侧为湖北云庆电子科技有限公司，北侧为咸宁市兴耀华模型有限公司</w:t>
      </w:r>
      <w:r>
        <w:rPr>
          <w:rFonts w:hint="default" w:ascii="Times New Roman" w:hAnsi="Times New Roman" w:cs="Times New Roman"/>
          <w:bCs w:val="0"/>
          <w:color w:val="000000"/>
          <w:szCs w:val="24"/>
        </w:rPr>
        <w:t>。</w:t>
      </w:r>
      <w:r>
        <w:rPr>
          <w:rFonts w:hint="default" w:ascii="Times New Roman" w:hAnsi="Times New Roman" w:cs="Times New Roman"/>
          <w:color w:val="auto"/>
          <w:sz w:val="24"/>
          <w:szCs w:val="20"/>
        </w:rPr>
        <w:t>项目</w:t>
      </w:r>
      <w:r>
        <w:rPr>
          <w:rFonts w:hint="eastAsia" w:ascii="Times New Roman" w:hAnsi="Times New Roman" w:cs="Times New Roman"/>
          <w:color w:val="auto"/>
          <w:sz w:val="24"/>
          <w:szCs w:val="20"/>
          <w:lang w:eastAsia="zh-CN"/>
        </w:rPr>
        <w:t>租赁湖北咸宁皇天实业有限公司原有一栋厂房及办公楼，厂区总</w:t>
      </w:r>
      <w:r>
        <w:rPr>
          <w:rFonts w:hint="default" w:ascii="Times New Roman" w:hAnsi="Times New Roman" w:cs="Times New Roman"/>
          <w:color w:val="auto"/>
          <w:sz w:val="24"/>
          <w:szCs w:val="20"/>
        </w:rPr>
        <w:t>占地</w:t>
      </w:r>
      <w:r>
        <w:rPr>
          <w:rFonts w:hint="eastAsia" w:ascii="Times New Roman" w:hAnsi="Times New Roman" w:cs="Times New Roman"/>
          <w:color w:val="auto"/>
          <w:sz w:val="24"/>
          <w:szCs w:val="20"/>
          <w:lang w:eastAsia="zh-CN"/>
        </w:rPr>
        <w:t>面积</w:t>
      </w:r>
      <w:r>
        <w:rPr>
          <w:rFonts w:hint="eastAsia" w:ascii="Times New Roman" w:hAnsi="Times New Roman" w:cs="Times New Roman"/>
          <w:color w:val="auto"/>
          <w:sz w:val="24"/>
          <w:szCs w:val="20"/>
          <w:lang w:val="en-US" w:eastAsia="zh-CN"/>
        </w:rPr>
        <w:t>31200m</w:t>
      </w:r>
      <w:r>
        <w:rPr>
          <w:rFonts w:hint="eastAsia" w:ascii="Times New Roman" w:hAnsi="Times New Roman" w:cs="Times New Roman"/>
          <w:color w:val="auto"/>
          <w:sz w:val="24"/>
          <w:szCs w:val="20"/>
          <w:vertAlign w:val="superscript"/>
          <w:lang w:val="en-US" w:eastAsia="zh-CN"/>
        </w:rPr>
        <w:t>2</w:t>
      </w:r>
      <w:r>
        <w:rPr>
          <w:rFonts w:hint="default" w:ascii="Times New Roman" w:hAnsi="Times New Roman" w:cs="Times New Roman"/>
          <w:bCs w:val="0"/>
          <w:color w:val="000000"/>
          <w:szCs w:val="24"/>
        </w:rPr>
        <w:t>。</w:t>
      </w:r>
      <w:r>
        <w:rPr>
          <w:rFonts w:hint="eastAsia" w:ascii="Times New Roman" w:hAnsi="Times New Roman" w:cs="Times New Roman"/>
          <w:bCs w:val="0"/>
          <w:color w:val="000000"/>
          <w:szCs w:val="24"/>
          <w:lang w:eastAsia="zh-CN"/>
        </w:rPr>
        <w:t>项目建成后</w:t>
      </w:r>
      <w:r>
        <w:rPr>
          <w:rFonts w:hint="eastAsia" w:ascii="Times New Roman" w:hAnsi="Times New Roman" w:cs="Times New Roman"/>
          <w:sz w:val="24"/>
          <w:szCs w:val="22"/>
          <w:lang w:eastAsia="zh-CN"/>
        </w:rPr>
        <w:t>年产</w:t>
      </w:r>
      <w:r>
        <w:rPr>
          <w:rFonts w:hint="default" w:ascii="Times New Roman" w:hAnsi="Times New Roman" w:cs="Times New Roman"/>
          <w:sz w:val="24"/>
          <w:szCs w:val="22"/>
        </w:rPr>
        <w:t>硬质合金刀具600</w:t>
      </w:r>
      <w:r>
        <w:rPr>
          <w:rFonts w:hint="eastAsia" w:ascii="Times New Roman" w:hAnsi="Times New Roman" w:cs="Times New Roman"/>
          <w:sz w:val="24"/>
          <w:szCs w:val="22"/>
          <w:lang w:eastAsia="zh-CN"/>
        </w:rPr>
        <w:t>吨</w:t>
      </w:r>
      <w:r>
        <w:rPr>
          <w:rFonts w:hint="default" w:ascii="Times New Roman" w:hAnsi="Times New Roman" w:cs="Times New Roman"/>
          <w:sz w:val="24"/>
          <w:szCs w:val="22"/>
        </w:rPr>
        <w:t>、木工刀具500</w:t>
      </w:r>
      <w:r>
        <w:rPr>
          <w:rFonts w:hint="eastAsia" w:ascii="Times New Roman" w:hAnsi="Times New Roman" w:cs="Times New Roman"/>
          <w:sz w:val="24"/>
          <w:szCs w:val="22"/>
          <w:lang w:eastAsia="zh-CN"/>
        </w:rPr>
        <w:t>吨</w:t>
      </w:r>
      <w:r>
        <w:rPr>
          <w:rFonts w:hint="default" w:ascii="Times New Roman" w:hAnsi="Times New Roman" w:cs="Times New Roman"/>
          <w:sz w:val="24"/>
          <w:szCs w:val="22"/>
        </w:rPr>
        <w:t>、研磨机100台、前脚机50台</w:t>
      </w:r>
    </w:p>
    <w:p>
      <w:pPr>
        <w:keepNext w:val="0"/>
        <w:keepLines w:val="0"/>
        <w:pageBreakBefore w:val="0"/>
        <w:widowControl w:val="0"/>
        <w:kinsoku/>
        <w:wordWrap/>
        <w:overflowPunct/>
        <w:topLinePunct w:val="0"/>
        <w:autoSpaceDE/>
        <w:autoSpaceDN/>
        <w:bidi w:val="0"/>
        <w:adjustRightInd/>
        <w:snapToGrid/>
        <w:ind w:firstLine="482" w:firstLineChars="200"/>
        <w:jc w:val="both"/>
        <w:textAlignment w:val="auto"/>
        <w:outlineLvl w:val="9"/>
        <w:rPr>
          <w:rFonts w:hint="eastAsia"/>
          <w:b/>
          <w:bCs/>
        </w:rPr>
      </w:pPr>
      <w:r>
        <w:rPr>
          <w:rFonts w:hint="eastAsia"/>
          <w:b/>
          <w:bCs/>
          <w:lang w:val="en-US" w:eastAsia="zh-CN"/>
        </w:rPr>
        <w:t>2、</w:t>
      </w:r>
      <w:r>
        <w:rPr>
          <w:rFonts w:hint="eastAsia"/>
          <w:b/>
          <w:bCs/>
        </w:rPr>
        <w:t>建设过程及环保审批情况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该项目建设单位于201</w:t>
      </w:r>
      <w:r>
        <w:rPr>
          <w:rFonts w:hint="eastAsia" w:ascii="Times New Roman" w:hAnsi="Times New Roman" w:eastAsia="宋体" w:cs="Times New Roman"/>
          <w:color w:val="000000"/>
          <w:sz w:val="24"/>
          <w:szCs w:val="24"/>
          <w:lang w:val="en-US" w:eastAsia="zh-CN"/>
        </w:rPr>
        <w:t>8</w:t>
      </w:r>
      <w:r>
        <w:rPr>
          <w:rFonts w:hint="default" w:ascii="Times New Roman" w:hAnsi="Times New Roman" w:eastAsia="宋体" w:cs="Times New Roman"/>
          <w:color w:val="000000"/>
          <w:sz w:val="24"/>
          <w:szCs w:val="24"/>
        </w:rPr>
        <w:t>年</w:t>
      </w:r>
      <w:r>
        <w:rPr>
          <w:rFonts w:hint="eastAsia" w:ascii="Times New Roman" w:hAnsi="Times New Roman" w:eastAsia="宋体" w:cs="Times New Roman"/>
          <w:color w:val="000000"/>
          <w:sz w:val="24"/>
          <w:szCs w:val="24"/>
          <w:lang w:val="en-US" w:eastAsia="zh-CN"/>
        </w:rPr>
        <w:t>6</w:t>
      </w:r>
      <w:r>
        <w:rPr>
          <w:rFonts w:hint="default" w:ascii="Times New Roman" w:hAnsi="Times New Roman" w:eastAsia="宋体" w:cs="Times New Roman"/>
          <w:color w:val="000000"/>
          <w:sz w:val="24"/>
          <w:szCs w:val="24"/>
        </w:rPr>
        <w:t>月委托</w:t>
      </w:r>
      <w:r>
        <w:rPr>
          <w:rFonts w:hint="default" w:ascii="Times New Roman" w:hAnsi="Times New Roman" w:eastAsia="宋体" w:cs="Times New Roman"/>
          <w:sz w:val="24"/>
          <w:szCs w:val="24"/>
          <w:lang w:eastAsia="zh-CN"/>
        </w:rPr>
        <w:t>福州闽涵环保工程有限公司</w:t>
      </w:r>
      <w:r>
        <w:rPr>
          <w:rFonts w:hint="default" w:ascii="Times New Roman" w:hAnsi="Times New Roman" w:eastAsia="宋体" w:cs="Times New Roman"/>
          <w:color w:val="000000"/>
          <w:sz w:val="24"/>
          <w:szCs w:val="24"/>
        </w:rPr>
        <w:t>承担</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bCs/>
          <w:snapToGrid w:val="0"/>
          <w:color w:val="000000"/>
          <w:kern w:val="0"/>
          <w:sz w:val="24"/>
          <w:szCs w:val="24"/>
        </w:rPr>
        <w:t>木工刀具、硬质合金刀具、机械设备制造项目</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的环境影响评价工作；</w:t>
      </w:r>
      <w:r>
        <w:rPr>
          <w:rFonts w:hint="default" w:ascii="Times New Roman" w:hAnsi="Times New Roman" w:eastAsia="宋体" w:cs="Times New Roman"/>
          <w:color w:val="auto"/>
          <w:sz w:val="24"/>
          <w:szCs w:val="24"/>
        </w:rPr>
        <w:t>201</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日，</w:t>
      </w:r>
      <w:r>
        <w:rPr>
          <w:rFonts w:hint="default" w:ascii="Times New Roman" w:hAnsi="Times New Roman" w:eastAsia="宋体" w:cs="Times New Roman"/>
          <w:color w:val="auto"/>
          <w:sz w:val="24"/>
          <w:szCs w:val="24"/>
          <w:lang w:eastAsia="zh-CN"/>
        </w:rPr>
        <w:t>咸宁市咸安区环境保护局以咸安环审</w:t>
      </w:r>
      <w:r>
        <w:rPr>
          <w:rFonts w:hint="default" w:ascii="Times New Roman" w:hAnsi="Times New Roman" w:eastAsia="宋体" w:cs="Times New Roman"/>
          <w:color w:val="auto"/>
          <w:sz w:val="24"/>
          <w:szCs w:val="24"/>
        </w:rPr>
        <w:t>[201</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44</w:t>
      </w:r>
      <w:r>
        <w:rPr>
          <w:rFonts w:hint="default" w:ascii="Times New Roman" w:hAnsi="Times New Roman" w:eastAsia="宋体" w:cs="Times New Roman"/>
          <w:color w:val="auto"/>
          <w:sz w:val="24"/>
          <w:szCs w:val="24"/>
        </w:rPr>
        <w:t>号文批复了该项目环境影响报告表</w:t>
      </w:r>
      <w:r>
        <w:rPr>
          <w:rFonts w:hint="default" w:ascii="Times New Roman" w:hAnsi="Times New Roman" w:eastAsia="宋体" w:cs="Times New Roman"/>
          <w:color w:val="000000"/>
          <w:sz w:val="24"/>
          <w:szCs w:val="24"/>
        </w:rPr>
        <w:t>。</w:t>
      </w:r>
      <w:r>
        <w:rPr>
          <w:rFonts w:hint="default" w:ascii="Times New Roman" w:hAnsi="Times New Roman" w:eastAsia="宋体" w:cs="Times New Roman"/>
          <w:bCs/>
          <w:snapToGrid w:val="0"/>
          <w:color w:val="000000"/>
          <w:kern w:val="0"/>
          <w:sz w:val="24"/>
          <w:szCs w:val="24"/>
        </w:rPr>
        <w:t>项目于201</w:t>
      </w:r>
      <w:r>
        <w:rPr>
          <w:rFonts w:hint="eastAsia" w:ascii="Times New Roman" w:hAnsi="Times New Roman" w:eastAsia="宋体" w:cs="Times New Roman"/>
          <w:bCs/>
          <w:snapToGrid w:val="0"/>
          <w:color w:val="000000"/>
          <w:kern w:val="0"/>
          <w:sz w:val="24"/>
          <w:szCs w:val="24"/>
          <w:lang w:val="en-US" w:eastAsia="zh-CN"/>
        </w:rPr>
        <w:t>8</w:t>
      </w:r>
      <w:r>
        <w:rPr>
          <w:rFonts w:hint="default" w:ascii="Times New Roman" w:hAnsi="Times New Roman" w:eastAsia="宋体" w:cs="Times New Roman"/>
          <w:bCs/>
          <w:snapToGrid w:val="0"/>
          <w:color w:val="000000"/>
          <w:kern w:val="0"/>
          <w:sz w:val="24"/>
          <w:szCs w:val="24"/>
        </w:rPr>
        <w:t>年</w:t>
      </w:r>
      <w:r>
        <w:rPr>
          <w:rFonts w:hint="eastAsia" w:ascii="Times New Roman" w:hAnsi="Times New Roman" w:eastAsia="宋体" w:cs="Times New Roman"/>
          <w:bCs/>
          <w:snapToGrid w:val="0"/>
          <w:color w:val="000000"/>
          <w:kern w:val="0"/>
          <w:sz w:val="24"/>
          <w:szCs w:val="24"/>
          <w:lang w:val="en-US" w:eastAsia="zh-CN"/>
        </w:rPr>
        <w:t>8</w:t>
      </w:r>
      <w:r>
        <w:rPr>
          <w:rFonts w:hint="default" w:ascii="Times New Roman" w:hAnsi="Times New Roman" w:eastAsia="宋体" w:cs="Times New Roman"/>
          <w:bCs/>
          <w:snapToGrid w:val="0"/>
          <w:color w:val="000000"/>
          <w:kern w:val="0"/>
          <w:sz w:val="24"/>
          <w:szCs w:val="24"/>
        </w:rPr>
        <w:t>月开工建设，201</w:t>
      </w:r>
      <w:r>
        <w:rPr>
          <w:rFonts w:hint="default" w:ascii="Times New Roman" w:hAnsi="Times New Roman" w:eastAsia="宋体" w:cs="Times New Roman"/>
          <w:bCs/>
          <w:snapToGrid w:val="0"/>
          <w:color w:val="000000"/>
          <w:kern w:val="0"/>
          <w:sz w:val="24"/>
          <w:szCs w:val="24"/>
          <w:lang w:val="en-US" w:eastAsia="zh-CN"/>
        </w:rPr>
        <w:t>8</w:t>
      </w:r>
      <w:r>
        <w:rPr>
          <w:rFonts w:hint="default" w:ascii="Times New Roman" w:hAnsi="Times New Roman" w:eastAsia="宋体" w:cs="Times New Roman"/>
          <w:bCs/>
          <w:snapToGrid w:val="0"/>
          <w:color w:val="000000"/>
          <w:kern w:val="0"/>
          <w:sz w:val="24"/>
          <w:szCs w:val="24"/>
        </w:rPr>
        <w:t>年</w:t>
      </w:r>
      <w:r>
        <w:rPr>
          <w:rFonts w:hint="eastAsia" w:ascii="Times New Roman" w:hAnsi="Times New Roman" w:eastAsia="宋体" w:cs="Times New Roman"/>
          <w:bCs/>
          <w:snapToGrid w:val="0"/>
          <w:color w:val="000000"/>
          <w:kern w:val="0"/>
          <w:sz w:val="24"/>
          <w:szCs w:val="24"/>
          <w:lang w:val="en-US" w:eastAsia="zh-CN"/>
        </w:rPr>
        <w:t>9</w:t>
      </w:r>
      <w:r>
        <w:rPr>
          <w:rFonts w:hint="default" w:ascii="Times New Roman" w:hAnsi="Times New Roman" w:eastAsia="宋体" w:cs="Times New Roman"/>
          <w:bCs/>
          <w:snapToGrid w:val="0"/>
          <w:color w:val="000000"/>
          <w:kern w:val="0"/>
          <w:sz w:val="24"/>
          <w:szCs w:val="24"/>
        </w:rPr>
        <w:t>月</w:t>
      </w:r>
      <w:r>
        <w:rPr>
          <w:rFonts w:hint="default" w:ascii="Times New Roman" w:hAnsi="Times New Roman" w:eastAsia="宋体" w:cs="Times New Roman"/>
          <w:bCs/>
          <w:snapToGrid w:val="0"/>
          <w:color w:val="000000"/>
          <w:kern w:val="0"/>
          <w:sz w:val="24"/>
          <w:szCs w:val="24"/>
          <w:lang w:eastAsia="zh-CN"/>
        </w:rPr>
        <w:t>建设完成进入调试阶段</w:t>
      </w:r>
      <w:r>
        <w:rPr>
          <w:rFonts w:hint="default" w:ascii="Times New Roman" w:hAnsi="Times New Roman" w:eastAsia="宋体" w:cs="Times New Roman"/>
          <w:bCs/>
          <w:snapToGrid w:val="0"/>
          <w:color w:val="000000"/>
          <w:kern w:val="0"/>
          <w:sz w:val="24"/>
          <w:szCs w:val="24"/>
        </w:rPr>
        <w:t>。</w:t>
      </w:r>
    </w:p>
    <w:p>
      <w:pPr>
        <w:keepNext w:val="0"/>
        <w:keepLines w:val="0"/>
        <w:pageBreakBefore w:val="0"/>
        <w:widowControl w:val="0"/>
        <w:kinsoku/>
        <w:wordWrap/>
        <w:overflowPunct/>
        <w:topLinePunct w:val="0"/>
        <w:autoSpaceDE/>
        <w:autoSpaceDN/>
        <w:bidi w:val="0"/>
        <w:adjustRightInd/>
        <w:snapToGrid/>
        <w:ind w:firstLine="482" w:firstLineChars="200"/>
        <w:jc w:val="both"/>
        <w:textAlignment w:val="auto"/>
        <w:outlineLvl w:val="9"/>
        <w:rPr>
          <w:rFonts w:hint="eastAsia"/>
          <w:b/>
          <w:bCs/>
        </w:rPr>
      </w:pPr>
      <w:r>
        <w:rPr>
          <w:rFonts w:hint="eastAsia"/>
          <w:b/>
          <w:bCs/>
        </w:rPr>
        <w:t>3、投资情况</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default"/>
        </w:rPr>
      </w:pPr>
      <w:r>
        <w:rPr>
          <w:rFonts w:hint="eastAsia"/>
        </w:rPr>
        <w:t>项目预计总投资</w:t>
      </w:r>
      <w:r>
        <w:rPr>
          <w:rFonts w:hint="eastAsia"/>
          <w:lang w:val="en-US" w:eastAsia="zh-CN"/>
        </w:rPr>
        <w:t>3000</w:t>
      </w:r>
      <w:r>
        <w:rPr>
          <w:rFonts w:hint="eastAsia"/>
        </w:rPr>
        <w:t>万元，其中环保投资</w:t>
      </w:r>
      <w:r>
        <w:rPr>
          <w:rFonts w:hint="eastAsia"/>
          <w:lang w:val="en-US" w:eastAsia="zh-CN"/>
        </w:rPr>
        <w:t>28</w:t>
      </w:r>
      <w:r>
        <w:rPr>
          <w:rFonts w:hint="eastAsia"/>
        </w:rPr>
        <w:t>万元，占总投资的</w:t>
      </w:r>
      <w:r>
        <w:rPr>
          <w:rFonts w:hint="eastAsia"/>
          <w:lang w:val="en-US" w:eastAsia="zh-CN"/>
        </w:rPr>
        <w:t>0.93</w:t>
      </w:r>
      <w:r>
        <w:t>%</w:t>
      </w:r>
      <w:r>
        <w:rPr>
          <w:rFonts w:hint="eastAsia"/>
        </w:rPr>
        <w:t>。</w:t>
      </w:r>
      <w:r>
        <w:rPr>
          <w:rFonts w:hint="default"/>
        </w:rPr>
        <w:t>项目实际总投资</w:t>
      </w:r>
      <w:r>
        <w:rPr>
          <w:rFonts w:hint="eastAsia"/>
          <w:lang w:val="en-US" w:eastAsia="zh-CN"/>
        </w:rPr>
        <w:t>3000</w:t>
      </w:r>
      <w:r>
        <w:rPr>
          <w:rFonts w:hint="default"/>
        </w:rPr>
        <w:t>万元，其中环保总投资</w:t>
      </w:r>
      <w:r>
        <w:rPr>
          <w:rFonts w:hint="eastAsia"/>
          <w:lang w:val="en-US" w:eastAsia="zh-CN"/>
        </w:rPr>
        <w:t>35</w:t>
      </w:r>
      <w:r>
        <w:rPr>
          <w:rFonts w:hint="default"/>
        </w:rPr>
        <w:t>万元</w:t>
      </w:r>
      <w:r>
        <w:rPr>
          <w:rFonts w:hint="default"/>
          <w:lang w:eastAsia="zh-CN"/>
        </w:rPr>
        <w:t>，占总投资的</w:t>
      </w:r>
      <w:r>
        <w:rPr>
          <w:rFonts w:hint="eastAsia"/>
          <w:lang w:val="en-US" w:eastAsia="zh-CN"/>
        </w:rPr>
        <w:t>1.17</w:t>
      </w:r>
      <w:r>
        <w:rPr>
          <w:rFonts w:hint="default"/>
          <w:lang w:val="en-US" w:eastAsia="zh-CN"/>
        </w:rPr>
        <w:t>%</w:t>
      </w:r>
      <w:r>
        <w:rPr>
          <w:rFonts w:hint="default"/>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outlineLvl w:val="9"/>
        <w:rPr>
          <w:rFonts w:hint="eastAsia"/>
          <w:b/>
          <w:bCs/>
          <w:sz w:val="28"/>
          <w:szCs w:val="28"/>
        </w:rPr>
      </w:pPr>
      <w:r>
        <w:rPr>
          <w:rFonts w:hint="eastAsia"/>
          <w:b/>
          <w:bCs/>
          <w:sz w:val="28"/>
          <w:szCs w:val="28"/>
          <w:lang w:eastAsia="zh-CN"/>
        </w:rPr>
        <w:t>二</w:t>
      </w:r>
      <w:r>
        <w:rPr>
          <w:rFonts w:hint="eastAsia"/>
          <w:b/>
          <w:bCs/>
          <w:sz w:val="28"/>
          <w:szCs w:val="28"/>
        </w:rPr>
        <w:t>、环境保护设施建设情况</w:t>
      </w:r>
    </w:p>
    <w:p>
      <w:pPr>
        <w:keepNext w:val="0"/>
        <w:keepLines w:val="0"/>
        <w:pageBreakBefore w:val="0"/>
        <w:widowControl w:val="0"/>
        <w:kinsoku/>
        <w:wordWrap/>
        <w:overflowPunct/>
        <w:topLinePunct w:val="0"/>
        <w:autoSpaceDE/>
        <w:autoSpaceDN/>
        <w:bidi w:val="0"/>
        <w:adjustRightInd/>
        <w:snapToGrid/>
        <w:ind w:firstLine="482" w:firstLineChars="200"/>
        <w:jc w:val="both"/>
        <w:textAlignment w:val="auto"/>
        <w:outlineLvl w:val="9"/>
        <w:rPr>
          <w:rFonts w:hint="eastAsia"/>
          <w:b/>
          <w:bCs/>
        </w:rPr>
      </w:pPr>
      <w:r>
        <w:rPr>
          <w:rFonts w:hint="eastAsia"/>
          <w:b/>
          <w:bCs/>
        </w:rPr>
        <w:t>1、废水</w:t>
      </w:r>
    </w:p>
    <w:p>
      <w:pPr>
        <w:pStyle w:val="3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firstLine="480" w:firstLineChars="200"/>
        <w:jc w:val="both"/>
        <w:textAlignment w:val="auto"/>
        <w:outlineLvl w:val="9"/>
      </w:pPr>
      <w:r>
        <w:rPr>
          <w:rFonts w:hint="eastAsia" w:cs="Times New Roman"/>
          <w:color w:val="auto"/>
          <w:sz w:val="24"/>
          <w:szCs w:val="24"/>
          <w:lang w:eastAsia="zh-CN"/>
        </w:rPr>
        <w:t>食堂餐饮废水经隔油池隔油后与生活废水一起经化粪池处理，通过市政污水管网进入永安污水处理厂</w:t>
      </w:r>
      <w:r>
        <w:rPr>
          <w:rFonts w:hint="default"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2" w:firstLineChars="200"/>
        <w:jc w:val="both"/>
        <w:textAlignment w:val="auto"/>
        <w:outlineLvl w:val="9"/>
        <w:rPr>
          <w:rFonts w:hint="eastAsia"/>
          <w:b/>
          <w:bCs/>
        </w:rPr>
      </w:pPr>
      <w:r>
        <w:rPr>
          <w:rFonts w:hint="eastAsia"/>
          <w:b/>
          <w:bCs/>
        </w:rPr>
        <w:t>2、废气</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焊接烟尘主要污染物为颗粒物和锡及其化合物，</w:t>
      </w:r>
      <w:r>
        <w:rPr>
          <w:rFonts w:hint="eastAsia" w:cs="Times New Roman"/>
          <w:color w:val="auto"/>
          <w:sz w:val="24"/>
          <w:szCs w:val="24"/>
          <w:lang w:val="en-US" w:eastAsia="zh-CN"/>
        </w:rPr>
        <w:t>目前暂未对</w:t>
      </w:r>
      <w:r>
        <w:rPr>
          <w:rFonts w:hint="eastAsia" w:ascii="Times New Roman" w:hAnsi="Times New Roman" w:eastAsia="宋体" w:cs="Times New Roman"/>
          <w:color w:val="auto"/>
          <w:sz w:val="24"/>
          <w:szCs w:val="24"/>
          <w:lang w:val="en-US" w:eastAsia="zh-CN"/>
        </w:rPr>
        <w:t>焊接烟尘</w:t>
      </w:r>
      <w:r>
        <w:rPr>
          <w:rFonts w:hint="eastAsia" w:cs="Times New Roman"/>
          <w:color w:val="auto"/>
          <w:sz w:val="24"/>
          <w:szCs w:val="24"/>
          <w:lang w:val="en-US" w:eastAsia="zh-CN"/>
        </w:rPr>
        <w:t>进行处理，直接</w:t>
      </w:r>
      <w:r>
        <w:rPr>
          <w:rFonts w:hint="eastAsia" w:ascii="Times New Roman" w:hAnsi="Times New Roman" w:eastAsia="宋体" w:cs="Times New Roman"/>
          <w:color w:val="auto"/>
          <w:sz w:val="24"/>
          <w:szCs w:val="24"/>
          <w:lang w:val="en-US" w:eastAsia="zh-CN"/>
        </w:rPr>
        <w:t>车间无组织排放。喷砂粉尘</w:t>
      </w:r>
      <w:r>
        <w:rPr>
          <w:rFonts w:hint="eastAsia" w:cs="Times New Roman"/>
          <w:color w:val="auto"/>
          <w:sz w:val="24"/>
          <w:szCs w:val="24"/>
          <w:lang w:val="en-US" w:eastAsia="zh-CN"/>
        </w:rPr>
        <w:t>主要污染物为颗粒物，收集后通过布袋除尘设施处理，15米高排气筒排放。食堂油烟经静电式油烟净化设施处理后排放。</w:t>
      </w:r>
    </w:p>
    <w:p>
      <w:pPr>
        <w:keepNext w:val="0"/>
        <w:keepLines w:val="0"/>
        <w:pageBreakBefore w:val="0"/>
        <w:widowControl w:val="0"/>
        <w:kinsoku/>
        <w:wordWrap/>
        <w:overflowPunct/>
        <w:topLinePunct w:val="0"/>
        <w:autoSpaceDE/>
        <w:autoSpaceDN/>
        <w:bidi w:val="0"/>
        <w:adjustRightInd/>
        <w:snapToGrid/>
        <w:ind w:firstLine="482" w:firstLineChars="200"/>
        <w:jc w:val="both"/>
        <w:textAlignment w:val="auto"/>
        <w:outlineLvl w:val="9"/>
        <w:rPr>
          <w:rFonts w:hint="eastAsia"/>
          <w:b/>
          <w:bCs/>
        </w:rPr>
      </w:pPr>
      <w:r>
        <w:rPr>
          <w:rFonts w:hint="eastAsia"/>
          <w:b/>
          <w:bCs/>
        </w:rPr>
        <w:t>3、噪声</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default" w:ascii="Times New Roman" w:hAnsi="Times New Roman" w:cs="Times New Roman"/>
          <w:lang w:val="en-US"/>
        </w:rPr>
      </w:pPr>
      <w:r>
        <w:rPr>
          <w:rFonts w:hint="default" w:ascii="Times New Roman" w:hAnsi="Times New Roman" w:eastAsia="宋体" w:cs="Times New Roman"/>
          <w:color w:val="auto"/>
          <w:sz w:val="24"/>
          <w:szCs w:val="24"/>
          <w:lang w:eastAsia="zh-CN"/>
        </w:rPr>
        <w:t>项目主要噪声源为</w:t>
      </w:r>
      <w:r>
        <w:rPr>
          <w:rFonts w:hint="eastAsia" w:cs="Times New Roman"/>
          <w:color w:val="auto"/>
          <w:sz w:val="24"/>
          <w:szCs w:val="24"/>
          <w:lang w:eastAsia="zh-CN"/>
        </w:rPr>
        <w:t>喷砂噪声，</w:t>
      </w:r>
      <w:r>
        <w:rPr>
          <w:rFonts w:hint="default" w:ascii="Times New Roman" w:hAnsi="Times New Roman" w:eastAsia="宋体" w:cs="Times New Roman"/>
          <w:color w:val="auto"/>
          <w:sz w:val="24"/>
          <w:szCs w:val="24"/>
          <w:lang w:eastAsia="zh-CN"/>
        </w:rPr>
        <w:t>风机</w:t>
      </w:r>
      <w:r>
        <w:rPr>
          <w:rFonts w:hint="eastAsia" w:cs="Times New Roman"/>
          <w:color w:val="auto"/>
          <w:sz w:val="24"/>
          <w:szCs w:val="24"/>
          <w:lang w:eastAsia="zh-CN"/>
        </w:rPr>
        <w:t>、电焊机、研磨机。切割机等</w:t>
      </w:r>
      <w:r>
        <w:rPr>
          <w:rFonts w:hint="default" w:ascii="Times New Roman" w:hAnsi="Times New Roman" w:eastAsia="宋体" w:cs="Times New Roman"/>
          <w:color w:val="auto"/>
          <w:sz w:val="24"/>
          <w:szCs w:val="24"/>
          <w:lang w:eastAsia="zh-CN"/>
        </w:rPr>
        <w:t>机械设备产生噪声，</w:t>
      </w:r>
      <w:r>
        <w:rPr>
          <w:rFonts w:hint="eastAsia" w:cs="Times New Roman"/>
          <w:color w:val="auto"/>
          <w:sz w:val="24"/>
          <w:szCs w:val="24"/>
          <w:lang w:eastAsia="zh-CN"/>
        </w:rPr>
        <w:t>喷砂工艺位于单独车间，通过车间墙壁隔声；生产</w:t>
      </w:r>
      <w:r>
        <w:rPr>
          <w:rFonts w:hint="default" w:ascii="Times New Roman" w:hAnsi="Times New Roman" w:eastAsia="宋体" w:cs="Times New Roman"/>
          <w:color w:val="auto"/>
          <w:sz w:val="24"/>
          <w:szCs w:val="24"/>
          <w:lang w:eastAsia="zh-CN"/>
        </w:rPr>
        <w:t>设备装有减震垫，消音器等降噪措施</w:t>
      </w:r>
      <w:r>
        <w:rPr>
          <w:rFonts w:hint="eastAsia"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2" w:firstLineChars="200"/>
        <w:jc w:val="both"/>
        <w:textAlignment w:val="auto"/>
        <w:outlineLvl w:val="9"/>
        <w:rPr>
          <w:rFonts w:hint="eastAsia"/>
          <w:b/>
          <w:bCs/>
        </w:rPr>
      </w:pPr>
      <w:r>
        <w:rPr>
          <w:rFonts w:hint="eastAsia"/>
          <w:b/>
          <w:bCs/>
        </w:rPr>
        <w:t>4、固体废物</w:t>
      </w:r>
    </w:p>
    <w:p>
      <w:pPr>
        <w:pStyle w:val="35"/>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left="0" w:right="0" w:firstLine="480" w:firstLineChars="200"/>
        <w:jc w:val="both"/>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生活垃圾通过垃圾桶集中收集，交由</w:t>
      </w:r>
      <w:r>
        <w:rPr>
          <w:rFonts w:hint="eastAsia" w:cs="Times New Roman"/>
          <w:color w:val="auto"/>
          <w:sz w:val="24"/>
          <w:szCs w:val="24"/>
          <w:lang w:eastAsia="zh-CN"/>
        </w:rPr>
        <w:t>环卫部门清运</w:t>
      </w:r>
      <w:r>
        <w:rPr>
          <w:rFonts w:hint="default" w:ascii="Times New Roman" w:hAnsi="Times New Roman" w:eastAsia="宋体" w:cs="Times New Roman"/>
          <w:color w:val="auto"/>
          <w:sz w:val="24"/>
          <w:szCs w:val="24"/>
          <w:lang w:eastAsia="zh-CN"/>
        </w:rPr>
        <w:t>清运；布袋除尘器收集的粉尘和</w:t>
      </w:r>
      <w:r>
        <w:rPr>
          <w:rFonts w:hint="eastAsia" w:cs="Times New Roman"/>
          <w:color w:val="auto"/>
          <w:sz w:val="24"/>
          <w:szCs w:val="24"/>
          <w:lang w:eastAsia="zh-CN"/>
        </w:rPr>
        <w:t>打磨、切削废料出售给废品回收公司</w:t>
      </w:r>
      <w:r>
        <w:rPr>
          <w:rFonts w:hint="default" w:ascii="Times New Roman" w:hAnsi="Times New Roman" w:eastAsia="宋体" w:cs="Times New Roman"/>
          <w:color w:val="auto"/>
          <w:sz w:val="24"/>
          <w:szCs w:val="24"/>
          <w:lang w:eastAsia="zh-CN"/>
        </w:rPr>
        <w:t>；</w:t>
      </w:r>
      <w:r>
        <w:rPr>
          <w:rFonts w:hint="eastAsia" w:cs="Times New Roman"/>
          <w:color w:val="auto"/>
          <w:sz w:val="24"/>
          <w:szCs w:val="24"/>
          <w:lang w:eastAsia="zh-CN"/>
        </w:rPr>
        <w:t>化粪池污泥定期委托环卫部门清运；废切削液属于危废，暂存于危废间委托武汉北湖云峰环保科技有限公司处置</w:t>
      </w:r>
      <w:r>
        <w:rPr>
          <w:rFonts w:hint="default"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482" w:firstLineChars="200"/>
        <w:jc w:val="both"/>
        <w:textAlignment w:val="auto"/>
        <w:outlineLvl w:val="9"/>
        <w:rPr>
          <w:rFonts w:hint="eastAsia"/>
          <w:b/>
          <w:bCs/>
        </w:rPr>
      </w:pPr>
      <w:r>
        <w:rPr>
          <w:rFonts w:hint="eastAsia"/>
          <w:b/>
          <w:bCs/>
          <w:lang w:val="en-US" w:eastAsia="zh-CN"/>
        </w:rPr>
        <w:t>5</w:t>
      </w:r>
      <w:r>
        <w:rPr>
          <w:rFonts w:hint="eastAsia"/>
          <w:b/>
          <w:bCs/>
        </w:rPr>
        <w:t>、环境制度管理</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outlineLvl w:val="9"/>
        <w:rPr>
          <w:rFonts w:hint="eastAsia"/>
        </w:rPr>
      </w:pPr>
      <w:r>
        <w:rPr>
          <w:rFonts w:hint="default" w:ascii="Times New Roman" w:hAnsi="Times New Roman" w:cs="Times New Roman"/>
        </w:rPr>
        <w:t>项目</w:t>
      </w:r>
      <w:r>
        <w:rPr>
          <w:rFonts w:hint="default" w:ascii="Times New Roman" w:hAnsi="Times New Roman" w:cs="Times New Roman"/>
          <w:lang w:eastAsia="zh-CN"/>
        </w:rPr>
        <w:t>设立</w:t>
      </w:r>
      <w:r>
        <w:rPr>
          <w:rFonts w:hint="default" w:ascii="Times New Roman" w:hAnsi="Times New Roman" w:cs="Times New Roman"/>
        </w:rPr>
        <w:t>有安全环保部负责各类环境保护工作，建立有完善的环保档案，包括环评报告、环保工程验收报告、污染源监测报告、环保设备运行记录以及其它环境统计资料。</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outlineLvl w:val="9"/>
        <w:rPr>
          <w:rFonts w:hint="eastAsia"/>
          <w:b/>
          <w:bCs/>
          <w:sz w:val="28"/>
          <w:szCs w:val="28"/>
        </w:rPr>
      </w:pPr>
      <w:r>
        <w:rPr>
          <w:rFonts w:hint="eastAsia"/>
          <w:b/>
          <w:bCs/>
          <w:sz w:val="28"/>
          <w:szCs w:val="28"/>
        </w:rPr>
        <w:t>四、环境保护设施调试效果</w:t>
      </w:r>
    </w:p>
    <w:p>
      <w:pPr>
        <w:keepNext w:val="0"/>
        <w:keepLines w:val="0"/>
        <w:pageBreakBefore w:val="0"/>
        <w:widowControl w:val="0"/>
        <w:kinsoku/>
        <w:wordWrap/>
        <w:overflowPunct/>
        <w:topLinePunct w:val="0"/>
        <w:autoSpaceDE/>
        <w:autoSpaceDN/>
        <w:bidi w:val="0"/>
        <w:adjustRightInd/>
        <w:snapToGrid/>
        <w:ind w:firstLine="482" w:firstLineChars="200"/>
        <w:jc w:val="both"/>
        <w:textAlignment w:val="auto"/>
        <w:outlineLvl w:val="9"/>
        <w:rPr>
          <w:rFonts w:hint="eastAsia"/>
          <w:b/>
          <w:bCs/>
        </w:rPr>
      </w:pPr>
      <w:r>
        <w:rPr>
          <w:rFonts w:hint="eastAsia"/>
          <w:b/>
          <w:bCs/>
        </w:rPr>
        <w:t>1、废水</w:t>
      </w:r>
    </w:p>
    <w:p>
      <w:pPr>
        <w:keepNext w:val="0"/>
        <w:keepLines w:val="0"/>
        <w:widowControl w:val="0"/>
        <w:suppressLineNumbers w:val="0"/>
        <w:tabs>
          <w:tab w:val="left" w:pos="2497"/>
        </w:tabs>
        <w:wordWrap/>
        <w:adjustRightInd/>
        <w:snapToGrid/>
        <w:spacing w:before="0" w:beforeAutospacing="0" w:after="0" w:afterAutospacing="0" w:line="360" w:lineRule="auto"/>
        <w:ind w:left="0" w:leftChars="0" w:right="0" w:firstLine="480" w:firstLineChars="200"/>
        <w:jc w:val="both"/>
        <w:textAlignment w:val="auto"/>
        <w:outlineLvl w:val="9"/>
        <w:rPr>
          <w:rFonts w:hint="default" w:ascii="Times New Roman" w:hAnsi="Times New Roman" w:eastAsia="宋体" w:cs="Times New Roman"/>
          <w:color w:val="auto"/>
          <w:szCs w:val="20"/>
        </w:rPr>
      </w:pPr>
      <w:r>
        <w:rPr>
          <w:rFonts w:hint="default" w:ascii="Times New Roman" w:hAnsi="Times New Roman" w:cs="Times New Roman"/>
          <w:sz w:val="24"/>
          <w:szCs w:val="24"/>
          <w:lang w:eastAsia="zh-CN"/>
        </w:rPr>
        <w:t>本次监测，废水总排</w:t>
      </w:r>
      <w:r>
        <w:rPr>
          <w:rFonts w:hint="default" w:ascii="Times New Roman" w:hAnsi="Times New Roman" w:cs="Times New Roman"/>
          <w:sz w:val="24"/>
          <w:szCs w:val="24"/>
        </w:rPr>
        <w:t>口水中pH值范围为</w:t>
      </w:r>
      <w:r>
        <w:rPr>
          <w:rFonts w:hint="default" w:ascii="Times New Roman" w:hAnsi="Times New Roman" w:cs="Times New Roman"/>
          <w:sz w:val="24"/>
          <w:szCs w:val="24"/>
          <w:lang w:val="en-US" w:eastAsia="zh-CN"/>
        </w:rPr>
        <w:t>7.</w:t>
      </w:r>
      <w:r>
        <w:rPr>
          <w:rFonts w:hint="eastAsia" w:cs="Times New Roman"/>
          <w:sz w:val="24"/>
          <w:szCs w:val="24"/>
          <w:lang w:val="en-US" w:eastAsia="zh-CN"/>
        </w:rPr>
        <w:t>52</w:t>
      </w:r>
      <w:r>
        <w:rPr>
          <w:rFonts w:hint="default" w:ascii="Times New Roman" w:hAnsi="Times New Roman" w:cs="Times New Roman"/>
          <w:sz w:val="24"/>
          <w:szCs w:val="24"/>
          <w:lang w:val="en-US" w:eastAsia="zh-CN"/>
        </w:rPr>
        <w:t>~7.5</w:t>
      </w:r>
      <w:r>
        <w:rPr>
          <w:rFonts w:hint="eastAsia" w:cs="Times New Roman"/>
          <w:sz w:val="24"/>
          <w:szCs w:val="24"/>
          <w:lang w:val="en-US" w:eastAsia="zh-CN"/>
        </w:rPr>
        <w:t>9</w:t>
      </w:r>
      <w:r>
        <w:rPr>
          <w:rFonts w:hint="default" w:ascii="Times New Roman" w:hAnsi="Times New Roman" w:cs="Times New Roman"/>
          <w:sz w:val="24"/>
          <w:szCs w:val="24"/>
        </w:rPr>
        <w:t>、化学需氧量最大日均值为</w:t>
      </w:r>
      <w:r>
        <w:rPr>
          <w:rFonts w:hint="eastAsia" w:cs="Times New Roman"/>
          <w:sz w:val="24"/>
          <w:szCs w:val="24"/>
          <w:lang w:val="en-US" w:eastAsia="zh-CN"/>
        </w:rPr>
        <w:t>36</w:t>
      </w:r>
      <w:r>
        <w:rPr>
          <w:rFonts w:hint="default" w:ascii="Times New Roman" w:hAnsi="Times New Roman" w:cs="Times New Roman"/>
          <w:sz w:val="24"/>
          <w:szCs w:val="24"/>
        </w:rPr>
        <w:t>mg/L、五日生化需氧量最大日均值为</w:t>
      </w:r>
      <w:r>
        <w:rPr>
          <w:rFonts w:hint="eastAsia" w:cs="Times New Roman"/>
          <w:sz w:val="24"/>
          <w:szCs w:val="24"/>
          <w:lang w:val="en-US" w:eastAsia="zh-CN"/>
        </w:rPr>
        <w:t>14.7</w:t>
      </w:r>
      <w:r>
        <w:rPr>
          <w:rFonts w:hint="default" w:ascii="Times New Roman" w:hAnsi="Times New Roman" w:cs="Times New Roman"/>
          <w:sz w:val="24"/>
          <w:szCs w:val="24"/>
        </w:rPr>
        <w:t>mg/L、悬浮物最大日均值为</w:t>
      </w:r>
      <w:r>
        <w:rPr>
          <w:rFonts w:hint="eastAsia" w:cs="Times New Roman"/>
          <w:sz w:val="24"/>
          <w:szCs w:val="24"/>
          <w:lang w:val="en-US" w:eastAsia="zh-CN"/>
        </w:rPr>
        <w:t>9</w:t>
      </w:r>
      <w:r>
        <w:rPr>
          <w:rFonts w:hint="default" w:ascii="Times New Roman" w:hAnsi="Times New Roman" w:cs="Times New Roman"/>
          <w:sz w:val="24"/>
          <w:szCs w:val="24"/>
        </w:rPr>
        <w:t>mg/L</w:t>
      </w:r>
      <w:r>
        <w:rPr>
          <w:rFonts w:hint="eastAsia" w:cs="Times New Roman"/>
          <w:sz w:val="24"/>
          <w:szCs w:val="24"/>
          <w:lang w:eastAsia="zh-CN"/>
        </w:rPr>
        <w:t>、氨氮最日均值为</w:t>
      </w:r>
      <w:r>
        <w:rPr>
          <w:rFonts w:hint="eastAsia" w:cs="Times New Roman"/>
          <w:sz w:val="24"/>
          <w:szCs w:val="24"/>
          <w:lang w:val="en-US" w:eastAsia="zh-CN"/>
        </w:rPr>
        <w:t>1.32</w:t>
      </w:r>
      <w:r>
        <w:rPr>
          <w:rFonts w:hint="default" w:ascii="Times New Roman" w:hAnsi="Times New Roman" w:cs="Times New Roman"/>
          <w:sz w:val="24"/>
          <w:szCs w:val="24"/>
        </w:rPr>
        <w:t>mg/L</w:t>
      </w:r>
      <w:r>
        <w:rPr>
          <w:rFonts w:hint="eastAsia" w:cs="Times New Roman"/>
          <w:sz w:val="24"/>
          <w:szCs w:val="24"/>
          <w:lang w:eastAsia="zh-CN"/>
        </w:rPr>
        <w:t>、石油类最大日均值为</w:t>
      </w:r>
      <w:r>
        <w:rPr>
          <w:rFonts w:hint="eastAsia" w:cs="Times New Roman"/>
          <w:sz w:val="24"/>
          <w:szCs w:val="24"/>
          <w:lang w:val="en-US" w:eastAsia="zh-CN"/>
        </w:rPr>
        <w:t>0.06</w:t>
      </w:r>
      <w:r>
        <w:rPr>
          <w:rFonts w:hint="default" w:ascii="Times New Roman" w:hAnsi="Times New Roman" w:cs="Times New Roman"/>
          <w:sz w:val="24"/>
          <w:szCs w:val="24"/>
        </w:rPr>
        <w:t>mg/L</w:t>
      </w:r>
      <w:r>
        <w:rPr>
          <w:rFonts w:hint="eastAsia" w:cs="Times New Roman"/>
          <w:sz w:val="24"/>
          <w:szCs w:val="24"/>
          <w:lang w:eastAsia="zh-CN"/>
        </w:rPr>
        <w:t>、动植物油最大日均值为</w:t>
      </w:r>
      <w:r>
        <w:rPr>
          <w:rFonts w:hint="eastAsia" w:cs="Times New Roman"/>
          <w:sz w:val="24"/>
          <w:szCs w:val="24"/>
          <w:lang w:val="en-US" w:eastAsia="zh-CN"/>
        </w:rPr>
        <w:t>0.13</w:t>
      </w:r>
      <w:r>
        <w:rPr>
          <w:rFonts w:hint="default" w:ascii="Times New Roman" w:hAnsi="Times New Roman" w:cs="Times New Roman"/>
          <w:sz w:val="24"/>
          <w:szCs w:val="24"/>
        </w:rPr>
        <w:t>mg/L</w:t>
      </w:r>
      <w:r>
        <w:rPr>
          <w:rFonts w:hint="eastAsia" w:cs="Times New Roman"/>
          <w:sz w:val="24"/>
          <w:szCs w:val="24"/>
          <w:lang w:val="en-US" w:eastAsia="zh-CN"/>
        </w:rPr>
        <w:t>，</w:t>
      </w:r>
      <w:r>
        <w:rPr>
          <w:rFonts w:hint="default" w:ascii="Times New Roman" w:hAnsi="Times New Roman" w:cs="Times New Roman"/>
          <w:sz w:val="24"/>
          <w:szCs w:val="24"/>
        </w:rPr>
        <w:t>监测结果均符合</w:t>
      </w:r>
      <w:r>
        <w:rPr>
          <w:rFonts w:hint="default" w:ascii="Times New Roman" w:hAnsi="Times New Roman" w:cs="Times New Roman"/>
          <w:sz w:val="24"/>
          <w:szCs w:val="24"/>
          <w:lang w:val="en-US" w:eastAsia="zh-CN"/>
        </w:rPr>
        <w:t>《污水综合排放标准》（GB 8978-1996）表4三级标准限值要求。</w:t>
      </w:r>
    </w:p>
    <w:p>
      <w:pPr>
        <w:keepNext w:val="0"/>
        <w:keepLines w:val="0"/>
        <w:pageBreakBefore w:val="0"/>
        <w:widowControl w:val="0"/>
        <w:kinsoku/>
        <w:wordWrap/>
        <w:overflowPunct/>
        <w:topLinePunct w:val="0"/>
        <w:autoSpaceDE/>
        <w:autoSpaceDN/>
        <w:bidi w:val="0"/>
        <w:adjustRightInd/>
        <w:snapToGrid/>
        <w:ind w:firstLine="482" w:firstLineChars="200"/>
        <w:jc w:val="both"/>
        <w:textAlignment w:val="auto"/>
        <w:outlineLvl w:val="9"/>
        <w:rPr>
          <w:b/>
          <w:bCs/>
        </w:rPr>
      </w:pPr>
      <w:r>
        <w:rPr>
          <w:rFonts w:hint="eastAsia"/>
          <w:b/>
          <w:bCs/>
        </w:rPr>
        <w:t>2、废</w:t>
      </w:r>
      <w:r>
        <w:rPr>
          <w:b/>
          <w:bCs/>
        </w:rPr>
        <w:t>气</w:t>
      </w:r>
    </w:p>
    <w:p>
      <w:pPr>
        <w:pStyle w:val="13"/>
        <w:ind w:firstLine="482" w:firstLineChars="200"/>
        <w:jc w:val="both"/>
        <w:rPr>
          <w:rFonts w:hint="default" w:ascii="Times New Roman" w:hAnsi="Times New Roman" w:cs="Times New Roman"/>
          <w:b/>
          <w:color w:val="000000" w:themeColor="text1"/>
          <w14:textFill>
            <w14:solidFill>
              <w14:schemeClr w14:val="tx1"/>
            </w14:solidFill>
          </w14:textFill>
        </w:rPr>
      </w:pPr>
      <w:r>
        <w:rPr>
          <w:rFonts w:hint="default" w:ascii="Times New Roman" w:hAnsi="Times New Roman" w:cs="Times New Roman"/>
          <w:b/>
          <w:color w:val="000000" w:themeColor="text1"/>
          <w14:textFill>
            <w14:solidFill>
              <w14:schemeClr w14:val="tx1"/>
            </w14:solidFill>
          </w14:textFill>
        </w:rPr>
        <w:t>有组织废气</w:t>
      </w:r>
    </w:p>
    <w:p>
      <w:pPr>
        <w:pStyle w:val="3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eastAsia" w:cs="Times New Roman"/>
          <w:i w:val="0"/>
          <w:color w:val="auto"/>
          <w:kern w:val="0"/>
          <w:sz w:val="21"/>
          <w:szCs w:val="21"/>
          <w:u w:val="none"/>
          <w:lang w:val="en-US" w:eastAsia="zh-CN"/>
        </w:rPr>
      </w:pPr>
      <w:r>
        <w:rPr>
          <w:rFonts w:hint="default" w:ascii="Times New Roman" w:hAnsi="Times New Roman" w:cs="Times New Roman"/>
          <w:sz w:val="24"/>
          <w:szCs w:val="24"/>
          <w:lang w:val="en-US" w:eastAsia="zh-CN"/>
        </w:rPr>
        <w:t>本次监测，喷砂布袋处理设施排气筒颗粒物最大排放浓度为</w:t>
      </w:r>
      <w:r>
        <w:rPr>
          <w:rFonts w:hint="eastAsia" w:cs="Times New Roman"/>
          <w:sz w:val="24"/>
          <w:szCs w:val="24"/>
          <w:lang w:val="en-US" w:eastAsia="zh-CN"/>
        </w:rPr>
        <w:t>3.6</w:t>
      </w:r>
      <w:r>
        <w:rPr>
          <w:rFonts w:hint="default" w:ascii="Times New Roman" w:hAnsi="Times New Roman" w:cs="Times New Roman"/>
          <w:sz w:val="24"/>
          <w:szCs w:val="24"/>
          <w:lang w:val="en-US" w:eastAsia="zh-CN"/>
        </w:rPr>
        <w:t>mg/m</w:t>
      </w:r>
      <w:r>
        <w:rPr>
          <w:rFonts w:hint="default" w:ascii="Times New Roman" w:hAnsi="Times New Roman" w:cs="Times New Roman"/>
          <w:sz w:val="24"/>
          <w:szCs w:val="24"/>
          <w:vertAlign w:val="superscript"/>
          <w:lang w:val="en-US" w:eastAsia="zh-CN"/>
        </w:rPr>
        <w:t>3</w:t>
      </w:r>
      <w:r>
        <w:rPr>
          <w:rFonts w:hint="default" w:ascii="Times New Roman" w:hAnsi="Times New Roman" w:cs="Times New Roman"/>
          <w:sz w:val="24"/>
          <w:szCs w:val="24"/>
          <w:lang w:val="en-US" w:eastAsia="zh-CN"/>
        </w:rPr>
        <w:t>、排放速率为</w:t>
      </w:r>
      <w:r>
        <w:rPr>
          <w:rFonts w:hint="eastAsia" w:cs="Times New Roman"/>
          <w:sz w:val="24"/>
          <w:szCs w:val="24"/>
          <w:lang w:val="en-US" w:eastAsia="zh-CN"/>
        </w:rPr>
        <w:t>0.029</w:t>
      </w:r>
      <w:r>
        <w:rPr>
          <w:rFonts w:hint="default" w:ascii="Times New Roman" w:hAnsi="Times New Roman" w:cs="Times New Roman"/>
          <w:sz w:val="24"/>
          <w:szCs w:val="24"/>
          <w:lang w:val="en-US" w:eastAsia="zh-CN"/>
        </w:rPr>
        <w:t>kg/h</w:t>
      </w:r>
      <w:r>
        <w:rPr>
          <w:rFonts w:hint="eastAsia" w:cs="Times New Roman"/>
          <w:sz w:val="24"/>
          <w:szCs w:val="24"/>
          <w:lang w:val="en-US" w:eastAsia="zh-CN"/>
        </w:rPr>
        <w:t>，</w:t>
      </w:r>
      <w:r>
        <w:rPr>
          <w:rFonts w:hint="default" w:ascii="Times New Roman" w:hAnsi="Times New Roman" w:cs="Times New Roman"/>
          <w:sz w:val="24"/>
          <w:szCs w:val="24"/>
          <w:lang w:val="en-US" w:eastAsia="zh-CN"/>
        </w:rPr>
        <w:t>排放浓度、排放速率均符合《大气污染物综合排放标准》(GB 16297-1996)表2二级标准限值要求</w:t>
      </w:r>
      <w:r>
        <w:rPr>
          <w:rFonts w:hint="eastAsia" w:cs="Times New Roman"/>
          <w:sz w:val="24"/>
          <w:szCs w:val="24"/>
          <w:lang w:val="en-US" w:eastAsia="zh-CN"/>
        </w:rPr>
        <w:t>。喷砂布袋处理设施的处理效率为</w:t>
      </w:r>
      <w:r>
        <w:rPr>
          <w:rFonts w:hint="eastAsia" w:cs="Times New Roman"/>
          <w:i w:val="0"/>
          <w:color w:val="auto"/>
          <w:kern w:val="0"/>
          <w:sz w:val="21"/>
          <w:szCs w:val="21"/>
          <w:u w:val="none"/>
          <w:lang w:val="en-US" w:eastAsia="zh-CN"/>
        </w:rPr>
        <w:t>91.4%。</w:t>
      </w:r>
    </w:p>
    <w:p>
      <w:pPr>
        <w:pStyle w:val="13"/>
        <w:ind w:firstLine="482" w:firstLineChars="200"/>
        <w:jc w:val="left"/>
        <w:rPr>
          <w:rFonts w:hint="default" w:ascii="Times New Roman" w:hAnsi="Times New Roman" w:cs="Times New Roman"/>
          <w:b/>
          <w:szCs w:val="24"/>
        </w:rPr>
      </w:pPr>
      <w:r>
        <w:rPr>
          <w:rFonts w:hint="default" w:ascii="Times New Roman" w:hAnsi="Times New Roman" w:cs="Times New Roman"/>
          <w:b/>
          <w:szCs w:val="24"/>
        </w:rPr>
        <w:t>无组织废气</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outlineLvl w:val="9"/>
        <w:rPr>
          <w:rFonts w:hint="default" w:ascii="Times New Roman" w:hAnsi="Times New Roman" w:cs="Times New Roman"/>
          <w:szCs w:val="24"/>
        </w:rPr>
      </w:pPr>
      <w:r>
        <w:rPr>
          <w:rFonts w:hint="default" w:ascii="Times New Roman" w:hAnsi="Times New Roman" w:eastAsia="宋体" w:cs="Times New Roman"/>
          <w:b w:val="0"/>
          <w:bCs/>
          <w:kern w:val="2"/>
          <w:sz w:val="24"/>
          <w:szCs w:val="24"/>
          <w:lang w:val="en-US" w:eastAsia="zh-CN" w:bidi="ar"/>
        </w:rPr>
        <w:t>本次监测，无组织废气中颗粒物最大值0.484mg/m</w:t>
      </w:r>
      <w:r>
        <w:rPr>
          <w:rFonts w:hint="default" w:ascii="Times New Roman" w:hAnsi="Times New Roman" w:eastAsia="宋体" w:cs="Times New Roman"/>
          <w:b w:val="0"/>
          <w:bCs/>
          <w:kern w:val="2"/>
          <w:sz w:val="24"/>
          <w:szCs w:val="24"/>
          <w:vertAlign w:val="superscript"/>
          <w:lang w:val="en-US" w:eastAsia="zh-CN" w:bidi="ar"/>
        </w:rPr>
        <w:t>3</w:t>
      </w:r>
      <w:r>
        <w:rPr>
          <w:rFonts w:hint="default" w:ascii="Times New Roman" w:hAnsi="Times New Roman" w:eastAsia="宋体" w:cs="Times New Roman"/>
          <w:b w:val="0"/>
          <w:bCs/>
          <w:kern w:val="2"/>
          <w:sz w:val="24"/>
          <w:szCs w:val="24"/>
          <w:lang w:val="en-US" w:eastAsia="zh-CN" w:bidi="ar"/>
        </w:rPr>
        <w:t>，锡及其化合物最大值2.81×10</w:t>
      </w:r>
      <w:r>
        <w:rPr>
          <w:rFonts w:hint="default" w:ascii="Times New Roman" w:hAnsi="Times New Roman" w:eastAsia="宋体" w:cs="Times New Roman"/>
          <w:b w:val="0"/>
          <w:bCs/>
          <w:kern w:val="2"/>
          <w:sz w:val="24"/>
          <w:szCs w:val="24"/>
          <w:vertAlign w:val="superscript"/>
          <w:lang w:val="en-US" w:eastAsia="zh-CN" w:bidi="ar"/>
        </w:rPr>
        <w:t>-5</w:t>
      </w:r>
      <w:r>
        <w:rPr>
          <w:rFonts w:hint="default" w:ascii="Times New Roman" w:hAnsi="Times New Roman" w:eastAsia="宋体" w:cs="Times New Roman"/>
          <w:b w:val="0"/>
          <w:bCs/>
          <w:kern w:val="2"/>
          <w:sz w:val="24"/>
          <w:szCs w:val="24"/>
          <w:lang w:val="en-US" w:eastAsia="zh-CN" w:bidi="ar"/>
        </w:rPr>
        <w:t>mg/m</w:t>
      </w:r>
      <w:r>
        <w:rPr>
          <w:rFonts w:hint="default" w:ascii="Times New Roman" w:hAnsi="Times New Roman" w:eastAsia="宋体" w:cs="Times New Roman"/>
          <w:b w:val="0"/>
          <w:bCs/>
          <w:kern w:val="2"/>
          <w:sz w:val="24"/>
          <w:szCs w:val="24"/>
          <w:vertAlign w:val="superscript"/>
          <w:lang w:val="en-US" w:eastAsia="zh-CN" w:bidi="ar"/>
        </w:rPr>
        <w:t>3</w:t>
      </w:r>
      <w:r>
        <w:rPr>
          <w:rFonts w:hint="default" w:ascii="Times New Roman" w:hAnsi="Times New Roman" w:eastAsia="宋体" w:cs="Times New Roman"/>
          <w:b w:val="0"/>
          <w:bCs/>
          <w:kern w:val="2"/>
          <w:sz w:val="24"/>
          <w:szCs w:val="24"/>
          <w:lang w:val="en-US" w:eastAsia="zh-CN" w:bidi="ar"/>
        </w:rPr>
        <w:t>，均符合《大气污染物综合排放标准》（GB 16297-1996）表2中无组织排放监测浓度限值标准</w:t>
      </w:r>
      <w:r>
        <w:rPr>
          <w:rFonts w:hint="eastAsia" w:ascii="Times New Roman" w:hAnsi="Times New Roman" w:cs="Times New Roman"/>
          <w:b w:val="0"/>
          <w:bCs/>
          <w:kern w:val="2"/>
          <w:sz w:val="24"/>
          <w:szCs w:val="24"/>
          <w:lang w:val="en-US" w:eastAsia="zh-CN" w:bidi="ar"/>
        </w:rPr>
        <w:t>。</w:t>
      </w:r>
    </w:p>
    <w:p>
      <w:pPr>
        <w:keepNext w:val="0"/>
        <w:keepLines w:val="0"/>
        <w:pageBreakBefore w:val="0"/>
        <w:widowControl w:val="0"/>
        <w:kinsoku/>
        <w:wordWrap/>
        <w:overflowPunct/>
        <w:topLinePunct w:val="0"/>
        <w:autoSpaceDE/>
        <w:autoSpaceDN/>
        <w:bidi w:val="0"/>
        <w:adjustRightInd/>
        <w:snapToGrid/>
        <w:ind w:firstLine="482" w:firstLineChars="200"/>
        <w:jc w:val="both"/>
        <w:textAlignment w:val="auto"/>
        <w:outlineLvl w:val="9"/>
        <w:rPr>
          <w:rFonts w:hint="eastAsia"/>
          <w:b/>
          <w:bCs/>
        </w:rPr>
      </w:pPr>
      <w:r>
        <w:rPr>
          <w:rFonts w:hint="eastAsia"/>
          <w:b/>
          <w:bCs/>
        </w:rPr>
        <w:t>3、噪声</w:t>
      </w:r>
    </w:p>
    <w:p>
      <w:pPr>
        <w:keepNext w:val="0"/>
        <w:keepLines w:val="0"/>
        <w:widowControl w:val="0"/>
        <w:suppressLineNumbers w:val="0"/>
        <w:tabs>
          <w:tab w:val="left" w:pos="2497"/>
        </w:tabs>
        <w:wordWrap/>
        <w:adjustRightInd/>
        <w:snapToGrid/>
        <w:spacing w:before="0" w:beforeAutospacing="0" w:after="0" w:afterAutospacing="0" w:line="360" w:lineRule="auto"/>
        <w:ind w:left="0" w:leftChars="0" w:right="0" w:firstLine="480" w:firstLineChars="200"/>
        <w:jc w:val="both"/>
        <w:textAlignment w:val="auto"/>
        <w:outlineLvl w:val="9"/>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本次监测，废水总排</w:t>
      </w:r>
      <w:r>
        <w:rPr>
          <w:rFonts w:hint="default" w:ascii="Times New Roman" w:hAnsi="Times New Roman" w:cs="Times New Roman"/>
          <w:sz w:val="24"/>
          <w:szCs w:val="24"/>
        </w:rPr>
        <w:t>口水中pH值范围为</w:t>
      </w:r>
      <w:r>
        <w:rPr>
          <w:rFonts w:hint="default" w:ascii="Times New Roman" w:hAnsi="Times New Roman" w:cs="Times New Roman"/>
          <w:sz w:val="24"/>
          <w:szCs w:val="24"/>
          <w:lang w:val="en-US" w:eastAsia="zh-CN"/>
        </w:rPr>
        <w:t>7.</w:t>
      </w:r>
      <w:r>
        <w:rPr>
          <w:rFonts w:hint="eastAsia" w:cs="Times New Roman"/>
          <w:sz w:val="24"/>
          <w:szCs w:val="24"/>
          <w:lang w:val="en-US" w:eastAsia="zh-CN"/>
        </w:rPr>
        <w:t>52</w:t>
      </w:r>
      <w:r>
        <w:rPr>
          <w:rFonts w:hint="default" w:ascii="Times New Roman" w:hAnsi="Times New Roman" w:cs="Times New Roman"/>
          <w:sz w:val="24"/>
          <w:szCs w:val="24"/>
          <w:lang w:val="en-US" w:eastAsia="zh-CN"/>
        </w:rPr>
        <w:t>~7.5</w:t>
      </w:r>
      <w:r>
        <w:rPr>
          <w:rFonts w:hint="eastAsia" w:cs="Times New Roman"/>
          <w:sz w:val="24"/>
          <w:szCs w:val="24"/>
          <w:lang w:val="en-US" w:eastAsia="zh-CN"/>
        </w:rPr>
        <w:t>9</w:t>
      </w:r>
      <w:r>
        <w:rPr>
          <w:rFonts w:hint="default" w:ascii="Times New Roman" w:hAnsi="Times New Roman" w:cs="Times New Roman"/>
          <w:sz w:val="24"/>
          <w:szCs w:val="24"/>
        </w:rPr>
        <w:t>、化学需氧量最大日均值为</w:t>
      </w:r>
      <w:r>
        <w:rPr>
          <w:rFonts w:hint="eastAsia" w:cs="Times New Roman"/>
          <w:sz w:val="24"/>
          <w:szCs w:val="24"/>
          <w:lang w:val="en-US" w:eastAsia="zh-CN"/>
        </w:rPr>
        <w:t>36</w:t>
      </w:r>
      <w:r>
        <w:rPr>
          <w:rFonts w:hint="default" w:ascii="Times New Roman" w:hAnsi="Times New Roman" w:cs="Times New Roman"/>
          <w:sz w:val="24"/>
          <w:szCs w:val="24"/>
        </w:rPr>
        <w:t>mg/L、五日生化需氧量最大日均值为</w:t>
      </w:r>
      <w:r>
        <w:rPr>
          <w:rFonts w:hint="eastAsia" w:cs="Times New Roman"/>
          <w:sz w:val="24"/>
          <w:szCs w:val="24"/>
          <w:lang w:val="en-US" w:eastAsia="zh-CN"/>
        </w:rPr>
        <w:t>14.7</w:t>
      </w:r>
      <w:r>
        <w:rPr>
          <w:rFonts w:hint="default" w:ascii="Times New Roman" w:hAnsi="Times New Roman" w:cs="Times New Roman"/>
          <w:sz w:val="24"/>
          <w:szCs w:val="24"/>
        </w:rPr>
        <w:t>mg/L、悬浮物最大日均值为</w:t>
      </w:r>
      <w:r>
        <w:rPr>
          <w:rFonts w:hint="eastAsia" w:cs="Times New Roman"/>
          <w:sz w:val="24"/>
          <w:szCs w:val="24"/>
          <w:lang w:val="en-US" w:eastAsia="zh-CN"/>
        </w:rPr>
        <w:t>9</w:t>
      </w:r>
      <w:r>
        <w:rPr>
          <w:rFonts w:hint="default" w:ascii="Times New Roman" w:hAnsi="Times New Roman" w:cs="Times New Roman"/>
          <w:sz w:val="24"/>
          <w:szCs w:val="24"/>
        </w:rPr>
        <w:t>mg/L</w:t>
      </w:r>
      <w:r>
        <w:rPr>
          <w:rFonts w:hint="eastAsia" w:cs="Times New Roman"/>
          <w:sz w:val="24"/>
          <w:szCs w:val="24"/>
          <w:lang w:eastAsia="zh-CN"/>
        </w:rPr>
        <w:t>、氨氮最日均值为</w:t>
      </w:r>
      <w:r>
        <w:rPr>
          <w:rFonts w:hint="eastAsia" w:cs="Times New Roman"/>
          <w:sz w:val="24"/>
          <w:szCs w:val="24"/>
          <w:lang w:val="en-US" w:eastAsia="zh-CN"/>
        </w:rPr>
        <w:t>1.32</w:t>
      </w:r>
      <w:r>
        <w:rPr>
          <w:rFonts w:hint="default" w:ascii="Times New Roman" w:hAnsi="Times New Roman" w:cs="Times New Roman"/>
          <w:sz w:val="24"/>
          <w:szCs w:val="24"/>
        </w:rPr>
        <w:t>mg/L</w:t>
      </w:r>
      <w:r>
        <w:rPr>
          <w:rFonts w:hint="eastAsia" w:cs="Times New Roman"/>
          <w:sz w:val="24"/>
          <w:szCs w:val="24"/>
          <w:lang w:eastAsia="zh-CN"/>
        </w:rPr>
        <w:t>、石油类最大日均值为</w:t>
      </w:r>
      <w:r>
        <w:rPr>
          <w:rFonts w:hint="eastAsia" w:cs="Times New Roman"/>
          <w:sz w:val="24"/>
          <w:szCs w:val="24"/>
          <w:lang w:val="en-US" w:eastAsia="zh-CN"/>
        </w:rPr>
        <w:t>0.06</w:t>
      </w:r>
      <w:r>
        <w:rPr>
          <w:rFonts w:hint="default" w:ascii="Times New Roman" w:hAnsi="Times New Roman" w:cs="Times New Roman"/>
          <w:sz w:val="24"/>
          <w:szCs w:val="24"/>
        </w:rPr>
        <w:t>mg/L</w:t>
      </w:r>
      <w:r>
        <w:rPr>
          <w:rFonts w:hint="eastAsia" w:cs="Times New Roman"/>
          <w:sz w:val="24"/>
          <w:szCs w:val="24"/>
          <w:lang w:eastAsia="zh-CN"/>
        </w:rPr>
        <w:t>、动植物油最大日均值为</w:t>
      </w:r>
      <w:r>
        <w:rPr>
          <w:rFonts w:hint="eastAsia" w:cs="Times New Roman"/>
          <w:sz w:val="24"/>
          <w:szCs w:val="24"/>
          <w:lang w:val="en-US" w:eastAsia="zh-CN"/>
        </w:rPr>
        <w:t>0.13</w:t>
      </w:r>
      <w:r>
        <w:rPr>
          <w:rFonts w:hint="default" w:ascii="Times New Roman" w:hAnsi="Times New Roman" w:cs="Times New Roman"/>
          <w:sz w:val="24"/>
          <w:szCs w:val="24"/>
        </w:rPr>
        <w:t>mg/L</w:t>
      </w:r>
      <w:r>
        <w:rPr>
          <w:rFonts w:hint="eastAsia" w:cs="Times New Roman"/>
          <w:sz w:val="24"/>
          <w:szCs w:val="24"/>
          <w:lang w:val="en-US" w:eastAsia="zh-CN"/>
        </w:rPr>
        <w:t>，</w:t>
      </w:r>
      <w:r>
        <w:rPr>
          <w:rFonts w:hint="default" w:ascii="Times New Roman" w:hAnsi="Times New Roman" w:cs="Times New Roman"/>
          <w:sz w:val="24"/>
          <w:szCs w:val="24"/>
        </w:rPr>
        <w:t>监测结果均符合</w:t>
      </w:r>
      <w:r>
        <w:rPr>
          <w:rFonts w:hint="default" w:ascii="Times New Roman" w:hAnsi="Times New Roman" w:cs="Times New Roman"/>
          <w:sz w:val="24"/>
          <w:szCs w:val="24"/>
          <w:lang w:val="en-US" w:eastAsia="zh-CN"/>
        </w:rPr>
        <w:t>《污水综合排放标准》（GB 8978-1996）表4三级标准限值要求。</w:t>
      </w:r>
    </w:p>
    <w:p>
      <w:pPr>
        <w:keepNext w:val="0"/>
        <w:keepLines w:val="0"/>
        <w:pageBreakBefore w:val="0"/>
        <w:widowControl w:val="0"/>
        <w:kinsoku/>
        <w:wordWrap/>
        <w:overflowPunct/>
        <w:topLinePunct w:val="0"/>
        <w:autoSpaceDE/>
        <w:autoSpaceDN/>
        <w:bidi w:val="0"/>
        <w:adjustRightInd/>
        <w:snapToGrid/>
        <w:ind w:firstLine="482" w:firstLineChars="200"/>
        <w:jc w:val="both"/>
        <w:textAlignment w:val="auto"/>
        <w:outlineLvl w:val="9"/>
        <w:rPr>
          <w:rFonts w:hint="eastAsia"/>
          <w:b/>
          <w:bCs/>
        </w:rPr>
      </w:pPr>
      <w:r>
        <w:rPr>
          <w:rFonts w:hint="eastAsia"/>
          <w:b/>
          <w:bCs/>
          <w:lang w:val="en-US" w:eastAsia="zh-CN"/>
        </w:rPr>
        <w:t>4</w:t>
      </w:r>
      <w:r>
        <w:rPr>
          <w:rFonts w:hint="eastAsia"/>
          <w:b/>
          <w:bCs/>
        </w:rPr>
        <w:t>、污染物排放总量</w:t>
      </w:r>
    </w:p>
    <w:p>
      <w:pPr>
        <w:pStyle w:val="13"/>
        <w:ind w:firstLine="480"/>
        <w:jc w:val="both"/>
        <w:rPr>
          <w:rFonts w:hint="default" w:ascii="Times New Roman" w:hAnsi="Times New Roman" w:cs="Times New Roman"/>
        </w:rPr>
      </w:pPr>
      <w:r>
        <w:rPr>
          <w:rFonts w:hint="default" w:ascii="Times New Roman" w:hAnsi="Times New Roman" w:cs="Times New Roman"/>
        </w:rPr>
        <w:t>经核算，</w:t>
      </w:r>
      <w:r>
        <w:rPr>
          <w:rFonts w:hint="default" w:ascii="Times New Roman" w:hAnsi="Times New Roman" w:eastAsia="宋体" w:cs="Times New Roman"/>
          <w:b w:val="0"/>
          <w:bCs w:val="0"/>
          <w:sz w:val="24"/>
          <w:szCs w:val="24"/>
          <w:lang w:val="en-US" w:eastAsia="zh-CN"/>
        </w:rPr>
        <w:t>项目满负荷运行时</w:t>
      </w:r>
      <w:r>
        <w:rPr>
          <w:rFonts w:hint="eastAsia" w:cs="Times New Roman"/>
          <w:b w:val="0"/>
          <w:bCs w:val="0"/>
          <w:sz w:val="24"/>
          <w:szCs w:val="24"/>
          <w:lang w:val="en-US" w:eastAsia="zh-CN"/>
        </w:rPr>
        <w:t>COD</w:t>
      </w:r>
      <w:r>
        <w:rPr>
          <w:rFonts w:hint="default" w:ascii="Times New Roman" w:hAnsi="Times New Roman" w:eastAsia="宋体" w:cs="Times New Roman"/>
          <w:b w:val="0"/>
          <w:bCs w:val="0"/>
          <w:sz w:val="24"/>
          <w:szCs w:val="24"/>
          <w:lang w:val="en-US" w:eastAsia="zh-CN"/>
        </w:rPr>
        <w:t>的</w:t>
      </w:r>
      <w:r>
        <w:rPr>
          <w:rFonts w:hint="eastAsia" w:cs="Times New Roman"/>
          <w:b w:val="0"/>
          <w:bCs w:val="0"/>
          <w:sz w:val="24"/>
          <w:szCs w:val="24"/>
          <w:lang w:val="en-US" w:eastAsia="zh-CN"/>
        </w:rPr>
        <w:t>纳管</w:t>
      </w:r>
      <w:r>
        <w:rPr>
          <w:rFonts w:hint="default" w:ascii="Times New Roman" w:hAnsi="Times New Roman" w:eastAsia="宋体" w:cs="Times New Roman"/>
          <w:b w:val="0"/>
          <w:bCs w:val="0"/>
          <w:sz w:val="24"/>
          <w:szCs w:val="24"/>
          <w:lang w:val="en-US" w:eastAsia="zh-CN"/>
        </w:rPr>
        <w:t>量为</w:t>
      </w:r>
      <w:r>
        <w:rPr>
          <w:rFonts w:hint="eastAsia" w:cs="Times New Roman"/>
          <w:b w:val="0"/>
          <w:bCs w:val="0"/>
          <w:sz w:val="24"/>
          <w:szCs w:val="24"/>
          <w:lang w:val="en-US" w:eastAsia="zh-CN"/>
        </w:rPr>
        <w:t>0.0718</w:t>
      </w:r>
      <w:r>
        <w:rPr>
          <w:rFonts w:hint="default" w:ascii="Times New Roman" w:hAnsi="Times New Roman" w:eastAsia="宋体" w:cs="Times New Roman"/>
          <w:b w:val="0"/>
          <w:bCs w:val="0"/>
          <w:sz w:val="24"/>
          <w:szCs w:val="24"/>
          <w:lang w:val="en-US" w:eastAsia="zh-CN"/>
        </w:rPr>
        <w:t>t/a，氮氧化物排放量为</w:t>
      </w:r>
      <w:r>
        <w:rPr>
          <w:rFonts w:hint="eastAsia" w:cs="Times New Roman"/>
          <w:b w:val="0"/>
          <w:bCs w:val="0"/>
          <w:sz w:val="24"/>
          <w:szCs w:val="24"/>
          <w:lang w:val="en-US" w:eastAsia="zh-CN"/>
        </w:rPr>
        <w:t>0.0027</w:t>
      </w:r>
      <w:r>
        <w:rPr>
          <w:rFonts w:hint="default" w:ascii="Times New Roman" w:hAnsi="Times New Roman" w:eastAsia="宋体" w:cs="Times New Roman"/>
          <w:b w:val="0"/>
          <w:bCs w:val="0"/>
          <w:sz w:val="24"/>
          <w:szCs w:val="24"/>
          <w:lang w:val="en-US" w:eastAsia="zh-CN"/>
        </w:rPr>
        <w:t>t/a。</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outlineLvl w:val="9"/>
        <w:rPr>
          <w:rFonts w:hint="eastAsia"/>
          <w:b/>
          <w:bCs/>
          <w:sz w:val="28"/>
          <w:szCs w:val="28"/>
        </w:rPr>
      </w:pPr>
      <w:r>
        <w:rPr>
          <w:rFonts w:hint="eastAsia"/>
          <w:b/>
          <w:bCs/>
          <w:sz w:val="28"/>
          <w:szCs w:val="28"/>
          <w:lang w:eastAsia="zh-CN"/>
        </w:rPr>
        <w:t>五、</w:t>
      </w:r>
      <w:r>
        <w:rPr>
          <w:rFonts w:hint="eastAsia"/>
          <w:b/>
          <w:bCs/>
          <w:sz w:val="28"/>
          <w:szCs w:val="28"/>
        </w:rPr>
        <w:t>现场检查存在的问题及要求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（一）企业整改措施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1.核实项目总投资、建设规模、租用湖北咸宁皇天实业有限公司的范围，明确项目的验收范围和变更情况，完善项目变更内容（喷砂粉尘处理措施）的相关手续。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2.严格落实“雨污分流”的管网系统，规范废水</w:t>
      </w:r>
      <w:r>
        <w:rPr>
          <w:rFonts w:hint="eastAsia" w:cs="Times New Roman"/>
          <w:color w:val="000000" w:themeColor="text1"/>
          <w:kern w:val="0"/>
          <w:sz w:val="24"/>
          <w:szCs w:val="24"/>
          <w:lang w:val="en-US" w:eastAsia="zh-CN" w:bidi="ar-SA"/>
          <w14:textFill>
            <w14:solidFill>
              <w14:schemeClr w14:val="tx1"/>
            </w14:solidFill>
          </w14:textFill>
        </w:rPr>
        <w:t>排放</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3.规范设置一般固废暂存间和危险废物暂存间，做好危险废物的管理台账，附暂存、转移和处置等支撑材料。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4.按环评要求配套移动式焊接烟尘净化器，规范建设喷砂废气管道收集系统、布袋除尘器收尘系统及排气筒。</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5.车间清洗沉淀池应进行防腐防渗处理，采取相应措施防止车间清洗水漫流。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 (二)验收监测报告需完善内容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 xml:space="preserve">1.按照《建设项目竣工环境保护验收技术指南 污染影响类》，完善报告编制内容。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2.核实生产工况情况，附支撑性材料（根据监测日加工产品单重和数量等核算）。</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3.调查完善项目建设内容（车间及主要环保措施）、生产工艺、生产设备（喷砂设备）及主要原料（硅砂用量）等实际情况，完善项目变更内容情况说明。</w:t>
      </w:r>
    </w:p>
    <w:p>
      <w:pPr>
        <w:spacing w:beforeLines="0" w:afterLines="0" w:line="480" w:lineRule="exact"/>
        <w:ind w:firstLine="480" w:firstLineChars="200"/>
        <w:rPr>
          <w:rFonts w:hint="eastAsia"/>
          <w:color w:val="000000"/>
          <w:sz w:val="21"/>
        </w:rPr>
      </w:pPr>
      <w:r>
        <w:rPr>
          <w:rFonts w:hint="default" w:ascii="宋体" w:eastAsia="宋体"/>
          <w:color w:val="000000"/>
          <w:kern w:val="0"/>
          <w:sz w:val="24"/>
        </w:rPr>
        <w:t>4.完善项目水平衡，调查厂区“雨污分流”管网系统，附厂区雨、污水管网分布图和排污口情况图。调查依托的皇天实业隔油池、化粪池基本情况，说明可依托行，补充污水处理厂接管协议。</w:t>
      </w:r>
    </w:p>
    <w:p>
      <w:pPr>
        <w:spacing w:beforeLines="0" w:afterLines="0" w:line="480" w:lineRule="exact"/>
        <w:ind w:firstLine="480" w:firstLineChars="200"/>
        <w:rPr>
          <w:rFonts w:hint="default" w:ascii="宋体" w:eastAsia="宋体"/>
          <w:color w:val="000000"/>
          <w:kern w:val="0"/>
          <w:sz w:val="24"/>
        </w:rPr>
      </w:pPr>
      <w:r>
        <w:rPr>
          <w:rFonts w:hint="default" w:ascii="宋体" w:eastAsia="宋体"/>
          <w:color w:val="000000"/>
          <w:kern w:val="0"/>
          <w:sz w:val="24"/>
        </w:rPr>
        <w:t>5.核实项目危险废物的类别及产生量（切屑液沉渣、车间冲洗水沉渣及不可循环部分），明确其更换频次、分类收集、暂存和处置措施，补充危险废物的管理台账资料。</w:t>
      </w:r>
    </w:p>
    <w:p>
      <w:pPr>
        <w:spacing w:beforeLines="0" w:afterLines="0" w:line="480" w:lineRule="exact"/>
        <w:ind w:firstLine="480" w:firstLineChars="200"/>
        <w:rPr>
          <w:rFonts w:hint="default" w:ascii="宋体" w:eastAsia="宋体"/>
          <w:color w:val="000000"/>
          <w:kern w:val="0"/>
          <w:sz w:val="24"/>
        </w:rPr>
      </w:pPr>
      <w:r>
        <w:rPr>
          <w:rFonts w:hint="default" w:ascii="宋体" w:eastAsia="宋体"/>
          <w:color w:val="000000"/>
          <w:kern w:val="0"/>
          <w:sz w:val="24"/>
        </w:rPr>
        <w:t>6.调查核实项目环保措施落实和环保投资情况，补充主要环保措施（喷砂粉尘处理措施）设计方案及主要参数（处理风量、总过滤面积、过滤风速、滤袋数量等），相关补充项目车间内平面布置图（主要设备及功能分区情况）、环保设施分布图，完善相关附图附件。</w:t>
      </w:r>
    </w:p>
    <w:p>
      <w:pPr>
        <w:spacing w:beforeLines="0" w:afterLines="0"/>
        <w:ind w:firstLine="562" w:firstLineChars="200"/>
        <w:jc w:val="both"/>
        <w:rPr>
          <w:rFonts w:hint="eastAsia"/>
          <w:b/>
          <w:color w:val="000000"/>
          <w:sz w:val="28"/>
        </w:rPr>
      </w:pPr>
      <w:r>
        <w:rPr>
          <w:rFonts w:hint="default" w:ascii="宋体" w:eastAsia="宋体"/>
          <w:b/>
          <w:color w:val="000000"/>
          <w:sz w:val="28"/>
        </w:rPr>
        <w:t>六、验收结论</w:t>
      </w:r>
    </w:p>
    <w:p>
      <w:pPr>
        <w:spacing w:beforeLines="0" w:afterLines="0"/>
        <w:ind w:firstLine="480" w:firstLineChars="200"/>
        <w:jc w:val="both"/>
        <w:rPr>
          <w:rFonts w:hint="eastAsia"/>
          <w:sz w:val="24"/>
        </w:rPr>
      </w:pPr>
      <w:r>
        <w:rPr>
          <w:rFonts w:hint="default" w:ascii="宋体" w:eastAsia="宋体"/>
          <w:color w:val="000000"/>
          <w:sz w:val="24"/>
        </w:rPr>
        <w:t>湖北鄂嘉科技有限公司“木工刀具、硬质合金刀具、机械设备制造项目</w:t>
      </w:r>
      <w:r>
        <w:rPr>
          <w:rFonts w:hint="default" w:ascii="宋体" w:eastAsia="宋体"/>
          <w:sz w:val="24"/>
        </w:rPr>
        <w:t>”环境保护手续齐全，基本落实了环评及批复中规定的各项环保措施，竣工验收监测条件符合《建设项目竣工环境保护验收管理办法》的相关规定，主要污染物实现了达标排放。</w:t>
      </w:r>
    </w:p>
    <w:p>
      <w:pPr>
        <w:spacing w:beforeLines="0" w:afterLines="0"/>
        <w:ind w:firstLine="480" w:firstLineChars="200"/>
        <w:jc w:val="both"/>
        <w:rPr>
          <w:rFonts w:hint="eastAsia"/>
          <w:sz w:val="24"/>
        </w:rPr>
      </w:pPr>
      <w:r>
        <w:rPr>
          <w:rFonts w:hint="default" w:ascii="宋体" w:eastAsia="宋体"/>
          <w:sz w:val="24"/>
        </w:rPr>
        <w:t>企业在完成验收工作组提出的整改意见和报告编制单位完善《验收监测报告》后，具备竣工环境保护验收合格条件，可以按程序予以公示。</w:t>
      </w:r>
    </w:p>
    <w:p>
      <w:pPr>
        <w:spacing w:beforeLines="0" w:afterLines="0"/>
        <w:ind w:firstLine="562" w:firstLineChars="200"/>
        <w:rPr>
          <w:rFonts w:hint="eastAsia"/>
          <w:b/>
          <w:sz w:val="28"/>
        </w:rPr>
      </w:pPr>
      <w:r>
        <w:rPr>
          <w:rFonts w:hint="default" w:ascii="宋体" w:eastAsia="宋体"/>
          <w:b/>
          <w:sz w:val="28"/>
        </w:rPr>
        <w:t>七、验收人员信息</w:t>
      </w:r>
    </w:p>
    <w:p>
      <w:pPr>
        <w:pStyle w:val="5"/>
        <w:spacing w:beforeLines="0" w:afterLines="0"/>
        <w:ind w:firstLine="480"/>
        <w:rPr>
          <w:rFonts w:hint="eastAsia"/>
          <w:sz w:val="24"/>
        </w:rPr>
      </w:pPr>
      <w:r>
        <w:rPr>
          <w:rFonts w:hint="default" w:ascii="宋体" w:eastAsia="宋体"/>
          <w:sz w:val="24"/>
        </w:rPr>
        <w:t>验收工作组成员名单及信息附后。</w:t>
      </w:r>
    </w:p>
    <w:p>
      <w:pPr>
        <w:pStyle w:val="5"/>
        <w:spacing w:beforeLines="0" w:afterLines="0"/>
        <w:ind w:firstLine="480"/>
        <w:rPr>
          <w:rFonts w:hint="eastAsia"/>
          <w:sz w:val="24"/>
        </w:rPr>
      </w:pPr>
    </w:p>
    <w:p>
      <w:pPr>
        <w:pStyle w:val="5"/>
        <w:spacing w:beforeLines="0" w:afterLines="0"/>
        <w:ind w:firstLine="5662" w:firstLineChars="2350"/>
        <w:jc w:val="right"/>
        <w:rPr>
          <w:rFonts w:hint="eastAsia"/>
          <w:b/>
          <w:sz w:val="24"/>
        </w:rPr>
      </w:pPr>
    </w:p>
    <w:p>
      <w:pPr>
        <w:pStyle w:val="5"/>
        <w:spacing w:beforeLines="0" w:afterLines="0"/>
        <w:ind w:firstLine="5662" w:firstLineChars="2350"/>
        <w:jc w:val="center"/>
        <w:rPr>
          <w:rFonts w:hint="eastAsia"/>
          <w:b/>
          <w:sz w:val="24"/>
        </w:rPr>
      </w:pPr>
      <w:r>
        <w:rPr>
          <w:rFonts w:hint="default" w:ascii="宋体" w:eastAsia="宋体"/>
          <w:b/>
          <w:sz w:val="24"/>
        </w:rPr>
        <w:t>验收工作组</w:t>
      </w:r>
    </w:p>
    <w:p>
      <w:pPr>
        <w:pStyle w:val="5"/>
        <w:spacing w:beforeLines="0" w:afterLines="0"/>
        <w:ind w:firstLine="5662" w:firstLineChars="2350"/>
        <w:jc w:val="center"/>
        <w:rPr>
          <w:rFonts w:hint="eastAsia"/>
          <w:b/>
          <w:sz w:val="24"/>
        </w:rPr>
        <w:sectPr>
          <w:pgSz w:w="11906" w:h="16838"/>
          <w:pgMar w:top="1440" w:right="1800" w:bottom="1440" w:left="1800" w:header="851" w:footer="992" w:gutter="0"/>
          <w:lnNumType w:countBy="0" w:distance="360"/>
          <w:cols w:space="720" w:num="1"/>
          <w:docGrid w:type="lines" w:linePitch="312" w:charSpace="0"/>
        </w:sectPr>
      </w:pPr>
      <w:r>
        <w:rPr>
          <w:rFonts w:hint="eastAsia"/>
          <w:b/>
          <w:sz w:val="24"/>
        </w:rPr>
        <w:t>2018</w:t>
      </w:r>
      <w:r>
        <w:rPr>
          <w:rFonts w:hint="default" w:ascii="宋体" w:eastAsia="宋体"/>
          <w:b/>
          <w:sz w:val="24"/>
        </w:rPr>
        <w:t>年12月</w:t>
      </w:r>
      <w:r>
        <w:rPr>
          <w:rFonts w:hint="default" w:ascii="宋体" w:eastAsia="宋体"/>
          <w:b/>
          <w:color w:val="auto"/>
          <w:sz w:val="24"/>
        </w:rPr>
        <w:t>23日</w:t>
      </w:r>
    </w:p>
    <w:p>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eastAsia="宋体"/>
          <w:lang w:eastAsia="zh-CN"/>
        </w:rPr>
      </w:pPr>
      <w:r>
        <w:rPr>
          <w:rFonts w:hint="eastAsia" w:eastAsia="宋体"/>
          <w:lang w:eastAsia="zh-CN"/>
        </w:rPr>
        <w:drawing>
          <wp:inline distT="0" distB="0" distL="114300" distR="114300">
            <wp:extent cx="5268595" cy="7450455"/>
            <wp:effectExtent l="0" t="0" r="8255" b="17145"/>
            <wp:docPr id="1" name="图片 1" descr="签到表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到表 003"/>
                    <pic:cNvPicPr>
                      <a:picLocks noChangeAspect="1"/>
                    </pic:cNvPicPr>
                  </pic:nvPicPr>
                  <pic:blipFill>
                    <a:blip r:embed="rId4"/>
                    <a:stretch>
                      <a:fillRect/>
                    </a:stretch>
                  </pic:blipFill>
                  <pic:spPr>
                    <a:xfrm>
                      <a:off x="0" y="0"/>
                      <a:ext cx="5268595" cy="7450455"/>
                    </a:xfrm>
                    <a:prstGeom prst="rect">
                      <a:avLst/>
                    </a:prstGeom>
                  </pic:spPr>
                </pic:pic>
              </a:graphicData>
            </a:graphic>
          </wp:inline>
        </w:drawing>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52D14"/>
    <w:multiLevelType w:val="multilevel"/>
    <w:tmpl w:val="51752D14"/>
    <w:lvl w:ilvl="0" w:tentative="0">
      <w:start w:val="1"/>
      <w:numFmt w:val="decimal"/>
      <w:pStyle w:val="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316F"/>
    <w:rsid w:val="00080282"/>
    <w:rsid w:val="0008626B"/>
    <w:rsid w:val="000A6A8B"/>
    <w:rsid w:val="001A4593"/>
    <w:rsid w:val="001D438D"/>
    <w:rsid w:val="001D5F8B"/>
    <w:rsid w:val="002047D0"/>
    <w:rsid w:val="002619E5"/>
    <w:rsid w:val="00283751"/>
    <w:rsid w:val="002972B9"/>
    <w:rsid w:val="002C2B48"/>
    <w:rsid w:val="00335919"/>
    <w:rsid w:val="00340D7A"/>
    <w:rsid w:val="0036202A"/>
    <w:rsid w:val="0038736E"/>
    <w:rsid w:val="003A29EB"/>
    <w:rsid w:val="003A3A5B"/>
    <w:rsid w:val="00401913"/>
    <w:rsid w:val="00426FA0"/>
    <w:rsid w:val="004271CF"/>
    <w:rsid w:val="004E5097"/>
    <w:rsid w:val="004F5E02"/>
    <w:rsid w:val="005A2641"/>
    <w:rsid w:val="00604318"/>
    <w:rsid w:val="006118CF"/>
    <w:rsid w:val="006373CA"/>
    <w:rsid w:val="00642711"/>
    <w:rsid w:val="0066383F"/>
    <w:rsid w:val="006B0DBA"/>
    <w:rsid w:val="006B267D"/>
    <w:rsid w:val="006D1130"/>
    <w:rsid w:val="00714E0F"/>
    <w:rsid w:val="00757C76"/>
    <w:rsid w:val="007D77DF"/>
    <w:rsid w:val="00846397"/>
    <w:rsid w:val="008C329F"/>
    <w:rsid w:val="008E7CB5"/>
    <w:rsid w:val="009350C4"/>
    <w:rsid w:val="0094028D"/>
    <w:rsid w:val="0095282C"/>
    <w:rsid w:val="009705C4"/>
    <w:rsid w:val="0097398A"/>
    <w:rsid w:val="009825B4"/>
    <w:rsid w:val="009F7121"/>
    <w:rsid w:val="00A13C64"/>
    <w:rsid w:val="00A26F30"/>
    <w:rsid w:val="00A61FFD"/>
    <w:rsid w:val="00A64283"/>
    <w:rsid w:val="00A67A22"/>
    <w:rsid w:val="00A94973"/>
    <w:rsid w:val="00AC296D"/>
    <w:rsid w:val="00AE16C4"/>
    <w:rsid w:val="00AF5C36"/>
    <w:rsid w:val="00B208CD"/>
    <w:rsid w:val="00B327F8"/>
    <w:rsid w:val="00B36123"/>
    <w:rsid w:val="00B95DB9"/>
    <w:rsid w:val="00BC456A"/>
    <w:rsid w:val="00BF384F"/>
    <w:rsid w:val="00C354C5"/>
    <w:rsid w:val="00C51F91"/>
    <w:rsid w:val="00CB59DD"/>
    <w:rsid w:val="00D0439D"/>
    <w:rsid w:val="00D25D05"/>
    <w:rsid w:val="00D435D6"/>
    <w:rsid w:val="00DD5802"/>
    <w:rsid w:val="00DE06B2"/>
    <w:rsid w:val="00DF2B52"/>
    <w:rsid w:val="00E330C8"/>
    <w:rsid w:val="00E42CB7"/>
    <w:rsid w:val="00E45308"/>
    <w:rsid w:val="00E4588E"/>
    <w:rsid w:val="00EB0B1F"/>
    <w:rsid w:val="00F11013"/>
    <w:rsid w:val="00F36408"/>
    <w:rsid w:val="00F46FF0"/>
    <w:rsid w:val="00F53509"/>
    <w:rsid w:val="00F71D3D"/>
    <w:rsid w:val="00F94A3A"/>
    <w:rsid w:val="00FA0EDF"/>
    <w:rsid w:val="00FC6DAD"/>
    <w:rsid w:val="037F51FB"/>
    <w:rsid w:val="03F95709"/>
    <w:rsid w:val="063E4F8B"/>
    <w:rsid w:val="070413CE"/>
    <w:rsid w:val="07085CF6"/>
    <w:rsid w:val="0B803FC8"/>
    <w:rsid w:val="0B81133E"/>
    <w:rsid w:val="0DB24032"/>
    <w:rsid w:val="142E561E"/>
    <w:rsid w:val="145C5613"/>
    <w:rsid w:val="14825259"/>
    <w:rsid w:val="14B01B4F"/>
    <w:rsid w:val="170F63A3"/>
    <w:rsid w:val="17FD1573"/>
    <w:rsid w:val="18BC2664"/>
    <w:rsid w:val="19FA3C41"/>
    <w:rsid w:val="1FA85637"/>
    <w:rsid w:val="2AA423E1"/>
    <w:rsid w:val="2B9B7B8E"/>
    <w:rsid w:val="2C852335"/>
    <w:rsid w:val="2E3E09D3"/>
    <w:rsid w:val="30B77645"/>
    <w:rsid w:val="31562CFF"/>
    <w:rsid w:val="34316440"/>
    <w:rsid w:val="3A627EF9"/>
    <w:rsid w:val="3D5812A6"/>
    <w:rsid w:val="3DB745C5"/>
    <w:rsid w:val="3E961354"/>
    <w:rsid w:val="3F4D2A4A"/>
    <w:rsid w:val="426619BD"/>
    <w:rsid w:val="44CB332D"/>
    <w:rsid w:val="47B60B3A"/>
    <w:rsid w:val="48A9499E"/>
    <w:rsid w:val="4B152317"/>
    <w:rsid w:val="4EE95333"/>
    <w:rsid w:val="50A433B5"/>
    <w:rsid w:val="53D3162B"/>
    <w:rsid w:val="55995D6C"/>
    <w:rsid w:val="59373F83"/>
    <w:rsid w:val="5C680E69"/>
    <w:rsid w:val="5EBD2690"/>
    <w:rsid w:val="600848BF"/>
    <w:rsid w:val="63E820D9"/>
    <w:rsid w:val="695E4127"/>
    <w:rsid w:val="6A905C68"/>
    <w:rsid w:val="6AD44AAE"/>
    <w:rsid w:val="6C977B5A"/>
    <w:rsid w:val="6D4A13E6"/>
    <w:rsid w:val="738B4D40"/>
    <w:rsid w:val="7563275B"/>
    <w:rsid w:val="7B3F2C5C"/>
    <w:rsid w:val="7BB70182"/>
    <w:rsid w:val="7C1B0C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paragraph" w:styleId="3">
    <w:name w:val="heading 1"/>
    <w:basedOn w:val="4"/>
    <w:next w:val="1"/>
    <w:qFormat/>
    <w:uiPriority w:val="0"/>
    <w:pPr>
      <w:keepLines/>
      <w:widowControl/>
      <w:numPr>
        <w:ilvl w:val="0"/>
        <w:numId w:val="0"/>
      </w:numPr>
      <w:adjustRightInd/>
      <w:snapToGrid/>
      <w:outlineLvl w:val="0"/>
    </w:pPr>
    <w:rPr>
      <w:color w:val="000000"/>
      <w:kern w:val="0"/>
    </w:rPr>
  </w:style>
  <w:style w:type="paragraph" w:styleId="4">
    <w:name w:val="heading 2"/>
    <w:basedOn w:val="1"/>
    <w:next w:val="5"/>
    <w:qFormat/>
    <w:uiPriority w:val="0"/>
    <w:pPr>
      <w:keepNext/>
      <w:adjustRightInd w:val="0"/>
      <w:snapToGrid w:val="0"/>
      <w:spacing w:before="156" w:beforeLines="50"/>
      <w:ind w:left="420" w:hanging="420"/>
      <w:outlineLvl w:val="1"/>
    </w:pPr>
    <w:rPr>
      <w:b/>
    </w:rPr>
  </w:style>
  <w:style w:type="paragraph" w:styleId="6">
    <w:name w:val="heading 3"/>
    <w:basedOn w:val="1"/>
    <w:next w:val="5"/>
    <w:qFormat/>
    <w:uiPriority w:val="0"/>
    <w:pPr>
      <w:keepNext/>
      <w:keepLines/>
      <w:numPr>
        <w:ilvl w:val="0"/>
        <w:numId w:val="1"/>
      </w:numPr>
      <w:ind w:left="420" w:hanging="420"/>
      <w:outlineLvl w:val="2"/>
    </w:pPr>
    <w:rPr>
      <w:b/>
      <w:bCs/>
      <w:szCs w:val="32"/>
    </w:rPr>
  </w:style>
  <w:style w:type="paragraph" w:styleId="7">
    <w:name w:val="heading 4"/>
    <w:basedOn w:val="1"/>
    <w:next w:val="5"/>
    <w:qFormat/>
    <w:uiPriority w:val="0"/>
    <w:pPr>
      <w:keepNext/>
      <w:keepLines/>
      <w:jc w:val="both"/>
      <w:outlineLvl w:val="3"/>
    </w:pPr>
    <w:rPr>
      <w:b/>
      <w:bCs/>
    </w:rPr>
  </w:style>
  <w:style w:type="paragraph" w:styleId="8">
    <w:name w:val="heading 5"/>
    <w:basedOn w:val="5"/>
    <w:next w:val="1"/>
    <w:qFormat/>
    <w:uiPriority w:val="0"/>
    <w:pPr>
      <w:outlineLvl w:val="4"/>
    </w:pPr>
  </w:style>
  <w:style w:type="character" w:default="1" w:styleId="29">
    <w:name w:val="Default Paragraph Font"/>
    <w:semiHidden/>
    <w:qFormat/>
    <w:uiPriority w:val="0"/>
  </w:style>
  <w:style w:type="table" w:default="1" w:styleId="2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正文小四"/>
    <w:basedOn w:val="1"/>
    <w:qFormat/>
    <w:uiPriority w:val="0"/>
    <w:pPr>
      <w:ind w:firstLine="200" w:firstLineChars="200"/>
    </w:pPr>
  </w:style>
  <w:style w:type="paragraph" w:styleId="9">
    <w:name w:val="toc 7"/>
    <w:basedOn w:val="1"/>
    <w:next w:val="1"/>
    <w:semiHidden/>
    <w:qFormat/>
    <w:uiPriority w:val="0"/>
    <w:pPr>
      <w:ind w:left="1440"/>
    </w:pPr>
    <w:rPr>
      <w:sz w:val="18"/>
      <w:szCs w:val="18"/>
    </w:rPr>
  </w:style>
  <w:style w:type="paragraph" w:styleId="10">
    <w:name w:val="Normal Indent"/>
    <w:basedOn w:val="1"/>
    <w:qFormat/>
    <w:uiPriority w:val="0"/>
    <w:pPr>
      <w:ind w:firstLine="420"/>
    </w:pPr>
  </w:style>
  <w:style w:type="paragraph" w:styleId="11">
    <w:name w:val="Document Map"/>
    <w:basedOn w:val="1"/>
    <w:semiHidden/>
    <w:qFormat/>
    <w:uiPriority w:val="0"/>
    <w:pPr>
      <w:shd w:val="clear" w:color="auto" w:fill="000080"/>
    </w:pPr>
  </w:style>
  <w:style w:type="paragraph" w:styleId="12">
    <w:name w:val="annotation text"/>
    <w:basedOn w:val="1"/>
    <w:semiHidden/>
    <w:qFormat/>
    <w:uiPriority w:val="0"/>
  </w:style>
  <w:style w:type="paragraph" w:styleId="13">
    <w:name w:val="Body Text"/>
    <w:basedOn w:val="1"/>
    <w:qFormat/>
    <w:uiPriority w:val="0"/>
    <w:pPr>
      <w:jc w:val="center"/>
    </w:pPr>
    <w:rPr>
      <w:sz w:val="24"/>
    </w:rPr>
  </w:style>
  <w:style w:type="paragraph" w:styleId="14">
    <w:name w:val="toc 5"/>
    <w:basedOn w:val="1"/>
    <w:next w:val="1"/>
    <w:semiHidden/>
    <w:qFormat/>
    <w:uiPriority w:val="0"/>
    <w:pPr>
      <w:ind w:left="960"/>
    </w:pPr>
    <w:rPr>
      <w:sz w:val="18"/>
      <w:szCs w:val="18"/>
    </w:rPr>
  </w:style>
  <w:style w:type="paragraph" w:styleId="15">
    <w:name w:val="toc 3"/>
    <w:basedOn w:val="1"/>
    <w:next w:val="1"/>
    <w:semiHidden/>
    <w:qFormat/>
    <w:uiPriority w:val="0"/>
    <w:pPr>
      <w:ind w:left="480"/>
    </w:pPr>
    <w:rPr>
      <w:i/>
      <w:iCs/>
      <w:sz w:val="20"/>
      <w:szCs w:val="20"/>
    </w:rPr>
  </w:style>
  <w:style w:type="paragraph" w:styleId="16">
    <w:name w:val="toc 8"/>
    <w:basedOn w:val="1"/>
    <w:next w:val="1"/>
    <w:semiHidden/>
    <w:qFormat/>
    <w:uiPriority w:val="0"/>
    <w:pPr>
      <w:ind w:left="1680"/>
    </w:pPr>
    <w:rPr>
      <w:sz w:val="18"/>
      <w:szCs w:val="18"/>
    </w:rPr>
  </w:style>
  <w:style w:type="paragraph" w:styleId="17">
    <w:name w:val="Balloon Text"/>
    <w:basedOn w:val="1"/>
    <w:semiHidden/>
    <w:qFormat/>
    <w:uiPriority w:val="0"/>
    <w:rPr>
      <w:sz w:val="18"/>
      <w:szCs w:val="18"/>
    </w:rPr>
  </w:style>
  <w:style w:type="paragraph" w:styleId="18">
    <w:name w:val="footer"/>
    <w:basedOn w:val="1"/>
    <w:link w:val="37"/>
    <w:qFormat/>
    <w:uiPriority w:val="0"/>
    <w:pPr>
      <w:tabs>
        <w:tab w:val="center" w:pos="4153"/>
        <w:tab w:val="right" w:pos="8306"/>
      </w:tabs>
      <w:snapToGrid w:val="0"/>
      <w:spacing w:line="240" w:lineRule="auto"/>
    </w:pPr>
    <w:rPr>
      <w:sz w:val="18"/>
      <w:szCs w:val="18"/>
    </w:rPr>
  </w:style>
  <w:style w:type="paragraph" w:styleId="19">
    <w:name w:val="header"/>
    <w:basedOn w:val="1"/>
    <w:link w:val="3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semiHidden/>
    <w:qFormat/>
    <w:uiPriority w:val="0"/>
    <w:pPr>
      <w:spacing w:before="50" w:beforeLines="50"/>
    </w:pPr>
    <w:rPr>
      <w:b/>
      <w:bCs/>
      <w:caps/>
      <w:szCs w:val="20"/>
    </w:rPr>
  </w:style>
  <w:style w:type="paragraph" w:styleId="21">
    <w:name w:val="toc 4"/>
    <w:basedOn w:val="1"/>
    <w:next w:val="1"/>
    <w:semiHidden/>
    <w:qFormat/>
    <w:uiPriority w:val="0"/>
    <w:pPr>
      <w:ind w:left="720"/>
    </w:pPr>
    <w:rPr>
      <w:sz w:val="18"/>
      <w:szCs w:val="18"/>
    </w:rPr>
  </w:style>
  <w:style w:type="paragraph" w:styleId="22">
    <w:name w:val="toc 6"/>
    <w:basedOn w:val="1"/>
    <w:next w:val="1"/>
    <w:semiHidden/>
    <w:qFormat/>
    <w:uiPriority w:val="0"/>
    <w:pPr>
      <w:ind w:left="1200"/>
    </w:pPr>
    <w:rPr>
      <w:sz w:val="18"/>
      <w:szCs w:val="18"/>
    </w:rPr>
  </w:style>
  <w:style w:type="paragraph" w:styleId="23">
    <w:name w:val="toc 2"/>
    <w:basedOn w:val="1"/>
    <w:next w:val="1"/>
    <w:semiHidden/>
    <w:qFormat/>
    <w:uiPriority w:val="0"/>
    <w:pPr>
      <w:spacing w:line="360" w:lineRule="exact"/>
      <w:ind w:left="238"/>
    </w:pPr>
    <w:rPr>
      <w:smallCaps/>
      <w:sz w:val="21"/>
      <w:szCs w:val="20"/>
    </w:rPr>
  </w:style>
  <w:style w:type="paragraph" w:styleId="24">
    <w:name w:val="toc 9"/>
    <w:basedOn w:val="1"/>
    <w:next w:val="1"/>
    <w:semiHidden/>
    <w:qFormat/>
    <w:uiPriority w:val="0"/>
    <w:pPr>
      <w:ind w:left="1920"/>
    </w:pPr>
    <w:rPr>
      <w:sz w:val="18"/>
      <w:szCs w:val="18"/>
    </w:rPr>
  </w:style>
  <w:style w:type="paragraph" w:styleId="25">
    <w:name w:val="Normal (Web)"/>
    <w:basedOn w:val="1"/>
    <w:qFormat/>
    <w:uiPriority w:val="0"/>
    <w:rPr>
      <w:sz w:val="24"/>
    </w:rPr>
  </w:style>
  <w:style w:type="paragraph" w:styleId="26">
    <w:name w:val="annotation subject"/>
    <w:basedOn w:val="12"/>
    <w:next w:val="12"/>
    <w:link w:val="38"/>
    <w:qFormat/>
    <w:uiPriority w:val="0"/>
    <w:rPr>
      <w:b/>
      <w:bCs/>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0">
    <w:name w:val="annotation reference"/>
    <w:semiHidden/>
    <w:qFormat/>
    <w:uiPriority w:val="0"/>
    <w:rPr>
      <w:sz w:val="21"/>
      <w:szCs w:val="21"/>
    </w:rPr>
  </w:style>
  <w:style w:type="paragraph" w:customStyle="1" w:styleId="31">
    <w:name w:val="报告书正文"/>
    <w:basedOn w:val="1"/>
    <w:qFormat/>
    <w:uiPriority w:val="0"/>
    <w:pPr>
      <w:widowControl/>
      <w:ind w:firstLine="480" w:firstLineChars="200"/>
      <w:jc w:val="both"/>
    </w:pPr>
  </w:style>
  <w:style w:type="paragraph" w:customStyle="1" w:styleId="32">
    <w:name w:val="报告表正文"/>
    <w:basedOn w:val="1"/>
    <w:qFormat/>
    <w:uiPriority w:val="0"/>
    <w:pPr>
      <w:spacing w:line="480" w:lineRule="atLeast"/>
      <w:ind w:firstLine="960"/>
    </w:pPr>
    <w:rPr>
      <w:sz w:val="24"/>
      <w:szCs w:val="24"/>
    </w:rPr>
  </w:style>
  <w:style w:type="paragraph" w:customStyle="1" w:styleId="33">
    <w:name w:val="表格标题"/>
    <w:next w:val="34"/>
    <w:qFormat/>
    <w:uiPriority w:val="0"/>
    <w:pPr>
      <w:spacing w:line="360" w:lineRule="auto"/>
      <w:jc w:val="center"/>
    </w:pPr>
    <w:rPr>
      <w:rFonts w:ascii="Times New Roman" w:hAnsi="Times New Roman" w:eastAsia="宋体" w:cs="Times New Roman"/>
      <w:b/>
      <w:kern w:val="2"/>
      <w:sz w:val="24"/>
      <w:szCs w:val="24"/>
      <w:lang w:val="en-US" w:eastAsia="zh-CN" w:bidi="ar-SA"/>
    </w:rPr>
  </w:style>
  <w:style w:type="paragraph" w:customStyle="1" w:styleId="34">
    <w:name w:val="表格"/>
    <w:uiPriority w:val="0"/>
    <w:pPr>
      <w:spacing w:line="360" w:lineRule="exact"/>
      <w:jc w:val="center"/>
    </w:pPr>
    <w:rPr>
      <w:rFonts w:ascii="Times New Roman" w:hAnsi="Times New Roman" w:eastAsia="宋体" w:cs="Times New Roman"/>
      <w:kern w:val="2"/>
      <w:sz w:val="21"/>
      <w:szCs w:val="21"/>
      <w:lang w:val="en-US" w:eastAsia="zh-CN" w:bidi="ar-SA"/>
    </w:rPr>
  </w:style>
  <w:style w:type="paragraph" w:customStyle="1" w:styleId="35">
    <w:name w:val="君邦正文"/>
    <w:basedOn w:val="1"/>
    <w:qFormat/>
    <w:uiPriority w:val="0"/>
    <w:pPr>
      <w:spacing w:after="60" w:line="360" w:lineRule="auto"/>
      <w:ind w:firstLine="200" w:firstLineChars="200"/>
    </w:pPr>
    <w:rPr>
      <w:sz w:val="24"/>
    </w:rPr>
  </w:style>
  <w:style w:type="paragraph" w:customStyle="1" w:styleId="36">
    <w:name w:val="标题4"/>
    <w:next w:val="5"/>
    <w:uiPriority w:val="0"/>
    <w:pPr>
      <w:spacing w:line="360" w:lineRule="auto"/>
    </w:pPr>
    <w:rPr>
      <w:rFonts w:ascii="Times New Roman" w:hAnsi="Times New Roman" w:eastAsia="宋体" w:cs="Times New Roman"/>
      <w:kern w:val="2"/>
      <w:sz w:val="24"/>
      <w:szCs w:val="24"/>
      <w:lang w:val="en-US" w:eastAsia="zh-CN" w:bidi="ar-SA"/>
    </w:rPr>
  </w:style>
  <w:style w:type="character" w:customStyle="1" w:styleId="37">
    <w:name w:val="页脚 字符"/>
    <w:link w:val="18"/>
    <w:uiPriority w:val="0"/>
    <w:rPr>
      <w:kern w:val="2"/>
      <w:sz w:val="18"/>
      <w:szCs w:val="18"/>
    </w:rPr>
  </w:style>
  <w:style w:type="character" w:customStyle="1" w:styleId="38">
    <w:name w:val="批注主题 字符"/>
    <w:link w:val="26"/>
    <w:qFormat/>
    <w:uiPriority w:val="0"/>
    <w:rPr>
      <w:b/>
      <w:bCs/>
      <w:kern w:val="2"/>
      <w:sz w:val="24"/>
      <w:szCs w:val="24"/>
    </w:rPr>
  </w:style>
  <w:style w:type="character" w:customStyle="1" w:styleId="39">
    <w:name w:val="页眉 字符"/>
    <w:link w:val="19"/>
    <w:qFormat/>
    <w:uiPriority w:val="0"/>
    <w:rPr>
      <w:kern w:val="2"/>
      <w:sz w:val="18"/>
      <w:szCs w:val="18"/>
    </w:rPr>
  </w:style>
  <w:style w:type="paragraph" w:customStyle="1" w:styleId="40">
    <w:name w:val="1-正文"/>
    <w:basedOn w:val="1"/>
    <w:qFormat/>
    <w:uiPriority w:val="0"/>
    <w:pPr>
      <w:spacing w:after="60"/>
      <w:ind w:firstLine="200"/>
    </w:pPr>
    <w:rPr>
      <w:rFonts w:ascii="Calibri" w:hAnsi="Calibr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环评报告书模板（2003）.dot</Template>
  <Company>whict</Company>
  <Pages>1</Pages>
  <Words>451</Words>
  <Characters>2571</Characters>
  <Lines>1</Lines>
  <Paragraphs>1</Paragraphs>
  <TotalTime>2</TotalTime>
  <ScaleCrop>false</ScaleCrop>
  <LinksUpToDate>false</LinksUpToDate>
  <CharactersWithSpaces>3016</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2018-08-30T03:02:00Z</dcterms:created>
  <dc:creator>pc</dc:creator>
  <cp:lastModifiedBy>恋恋</cp:lastModifiedBy>
  <cp:lastPrinted>2018-12-25T02:08:00Z</cp:lastPrinted>
  <dcterms:modified xsi:type="dcterms:W3CDTF">2019-01-29T03:48:22Z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